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3E75" w:rsidRPr="00363FBA" w:rsidRDefault="00EA3FA9" w:rsidP="00363FBA">
      <w:pPr>
        <w:jc w:val="center"/>
        <w:rPr>
          <w:lang w:val="fr-FR"/>
        </w:rPr>
      </w:pPr>
      <w:r w:rsidRPr="00363FBA">
        <w:rPr>
          <w:lang w:val="fr-FR"/>
        </w:rPr>
        <w:fldChar w:fldCharType="begin"/>
      </w:r>
      <w:r w:rsidRPr="00363FBA">
        <w:rPr>
          <w:lang w:val="fr-FR"/>
        </w:rPr>
        <w:instrText xml:space="preserve"> </w:instrText>
      </w:r>
      <w:r w:rsidRPr="00363FBA">
        <w:rPr>
          <w:lang w:val="fr-FR"/>
        </w:rPr>
        <w:fldChar w:fldCharType="begin"/>
      </w:r>
      <w:r w:rsidRPr="00363FBA">
        <w:rPr>
          <w:lang w:val="fr-FR"/>
        </w:rPr>
        <w:instrText xml:space="preserve">  </w:instrText>
      </w:r>
      <w:r w:rsidRPr="00363FBA">
        <w:rPr>
          <w:lang w:val="fr-FR"/>
        </w:rPr>
        <w:fldChar w:fldCharType="end"/>
      </w:r>
      <w:r w:rsidRPr="00363FBA">
        <w:rPr>
          <w:lang w:val="fr-FR"/>
        </w:rPr>
        <w:instrText xml:space="preserve"> </w:instrText>
      </w:r>
      <w:r w:rsidRPr="00363FBA">
        <w:rPr>
          <w:lang w:val="fr-FR"/>
        </w:rPr>
        <w:fldChar w:fldCharType="end"/>
      </w:r>
    </w:p>
    <w:p w:rsidR="00B23E75" w:rsidRPr="00363FBA" w:rsidRDefault="00B23E75" w:rsidP="00363FBA">
      <w:pPr>
        <w:jc w:val="center"/>
        <w:rPr>
          <w:lang w:val="fr-FR"/>
        </w:rPr>
      </w:pPr>
    </w:p>
    <w:p w:rsidR="00E77CB3" w:rsidRPr="00363FBA" w:rsidRDefault="00E77CB3" w:rsidP="00363FBA">
      <w:pPr>
        <w:jc w:val="center"/>
        <w:rPr>
          <w:lang w:val="fr-FR"/>
        </w:rPr>
      </w:pPr>
    </w:p>
    <w:p w:rsidR="00E77CB3" w:rsidRPr="00363FBA" w:rsidRDefault="00D47533" w:rsidP="00363FBA">
      <w:pPr>
        <w:jc w:val="center"/>
        <w:rPr>
          <w:lang w:val="fr-FR"/>
        </w:rPr>
      </w:pPr>
      <w:r w:rsidRPr="00363FBA">
        <w:rPr>
          <w:lang w:val="fr-FR"/>
        </w:rPr>
        <w:t>PREMIÈR</w:t>
      </w:r>
      <w:r w:rsidR="00DF044E" w:rsidRPr="00363FBA">
        <w:rPr>
          <w:lang w:val="fr-FR"/>
        </w:rPr>
        <w:t>E SECTION</w:t>
      </w:r>
    </w:p>
    <w:p w:rsidR="00E77CB3" w:rsidRPr="00363FBA" w:rsidRDefault="00E77CB3"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E77CB3" w:rsidRPr="00363FBA" w:rsidRDefault="00E77CB3" w:rsidP="00363FBA">
      <w:pPr>
        <w:jc w:val="center"/>
        <w:rPr>
          <w:b/>
          <w:lang w:val="fr-FR"/>
        </w:rPr>
      </w:pPr>
      <w:bookmarkStart w:id="1" w:name="To"/>
      <w:r w:rsidRPr="00363FBA">
        <w:rPr>
          <w:b/>
          <w:lang w:val="fr-FR"/>
        </w:rPr>
        <w:t xml:space="preserve">AFFAIRE </w:t>
      </w:r>
      <w:bookmarkEnd w:id="1"/>
      <w:r w:rsidR="00DF044E" w:rsidRPr="00363FBA">
        <w:rPr>
          <w:b/>
          <w:lang w:val="fr-FR"/>
        </w:rPr>
        <w:t>ARNOLDI c. ITALIE</w:t>
      </w:r>
    </w:p>
    <w:p w:rsidR="00E77CB3" w:rsidRPr="00363FBA" w:rsidRDefault="00E77CB3" w:rsidP="00363FBA">
      <w:pPr>
        <w:jc w:val="center"/>
        <w:rPr>
          <w:lang w:val="fr-FR"/>
        </w:rPr>
      </w:pPr>
    </w:p>
    <w:p w:rsidR="00B23E75" w:rsidRPr="00363FBA" w:rsidRDefault="00E77CB3" w:rsidP="00363FBA">
      <w:pPr>
        <w:jc w:val="center"/>
        <w:rPr>
          <w:i/>
          <w:lang w:val="fr-FR"/>
        </w:rPr>
      </w:pPr>
      <w:r w:rsidRPr="00363FBA">
        <w:rPr>
          <w:i/>
          <w:lang w:val="fr-FR"/>
        </w:rPr>
        <w:t>(</w:t>
      </w:r>
      <w:r w:rsidR="00DF044E" w:rsidRPr="00363FBA">
        <w:rPr>
          <w:i/>
          <w:lang w:val="fr-FR"/>
        </w:rPr>
        <w:t>Requête n</w:t>
      </w:r>
      <w:r w:rsidR="00DF044E" w:rsidRPr="00363FBA">
        <w:rPr>
          <w:i/>
          <w:vertAlign w:val="superscript"/>
          <w:lang w:val="fr-FR"/>
        </w:rPr>
        <w:t>o</w:t>
      </w:r>
      <w:r w:rsidR="00DF044E" w:rsidRPr="00363FBA">
        <w:rPr>
          <w:i/>
          <w:lang w:val="fr-FR"/>
        </w:rPr>
        <w:t xml:space="preserve"> 35637/04</w:t>
      </w:r>
      <w:r w:rsidRPr="00363FBA">
        <w:rPr>
          <w:i/>
          <w:lang w:val="fr-FR"/>
        </w:rPr>
        <w:t>)</w:t>
      </w: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363FBA" w:rsidRPr="00363FBA" w:rsidRDefault="00363FBA" w:rsidP="00363FBA">
      <w:pPr>
        <w:jc w:val="center"/>
        <w:rPr>
          <w:lang w:val="fr-FR"/>
        </w:rPr>
      </w:pPr>
    </w:p>
    <w:p w:rsidR="00363FBA" w:rsidRPr="00363FBA" w:rsidRDefault="00363FBA"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r w:rsidRPr="00363FBA">
        <w:rPr>
          <w:lang w:val="fr-FR"/>
        </w:rPr>
        <w:t>ARRÊT</w:t>
      </w:r>
    </w:p>
    <w:p w:rsidR="004D4955" w:rsidRPr="00363FBA" w:rsidRDefault="004D495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p>
    <w:p w:rsidR="00B23E75" w:rsidRPr="00363FBA" w:rsidRDefault="00B23E75" w:rsidP="00363FBA">
      <w:pPr>
        <w:jc w:val="center"/>
        <w:rPr>
          <w:lang w:val="fr-FR"/>
        </w:rPr>
      </w:pPr>
      <w:r w:rsidRPr="00363FBA">
        <w:rPr>
          <w:lang w:val="fr-FR"/>
        </w:rPr>
        <w:t>STRASBOURG</w:t>
      </w:r>
    </w:p>
    <w:p w:rsidR="00B23E75" w:rsidRPr="00363FBA" w:rsidRDefault="00B23E75" w:rsidP="00363FBA">
      <w:pPr>
        <w:jc w:val="center"/>
        <w:rPr>
          <w:lang w:val="fr-FR"/>
        </w:rPr>
      </w:pPr>
    </w:p>
    <w:p w:rsidR="00B23E75" w:rsidRPr="00363FBA" w:rsidRDefault="00E75AA6" w:rsidP="00363FBA">
      <w:pPr>
        <w:jc w:val="center"/>
        <w:rPr>
          <w:lang w:val="fr-FR"/>
        </w:rPr>
      </w:pPr>
      <w:r w:rsidRPr="00363FBA">
        <w:rPr>
          <w:lang w:val="fr-FR"/>
        </w:rPr>
        <w:t xml:space="preserve">7 </w:t>
      </w:r>
      <w:r w:rsidR="00B67984" w:rsidRPr="00363FBA">
        <w:rPr>
          <w:lang w:val="fr-FR"/>
        </w:rPr>
        <w:t>décembre 2017</w:t>
      </w:r>
    </w:p>
    <w:p w:rsidR="00B23E75" w:rsidRPr="00363FBA" w:rsidRDefault="00B23E75" w:rsidP="00363FBA">
      <w:pPr>
        <w:jc w:val="center"/>
        <w:rPr>
          <w:lang w:val="fr-FR"/>
        </w:rPr>
      </w:pPr>
    </w:p>
    <w:p w:rsidR="00B23E75" w:rsidRPr="00363FBA" w:rsidRDefault="00B23E75" w:rsidP="00363FBA">
      <w:pPr>
        <w:jc w:val="center"/>
        <w:rPr>
          <w:lang w:val="fr-FR"/>
        </w:rPr>
      </w:pPr>
    </w:p>
    <w:p w:rsidR="00467A18" w:rsidRPr="00363FBA" w:rsidRDefault="00467A18" w:rsidP="00363FBA">
      <w:pPr>
        <w:jc w:val="center"/>
        <w:rPr>
          <w:lang w:val="fr-FR"/>
        </w:rPr>
      </w:pPr>
    </w:p>
    <w:p w:rsidR="00467A18" w:rsidRPr="00363FBA" w:rsidRDefault="00467A18" w:rsidP="00363FBA">
      <w:pPr>
        <w:jc w:val="center"/>
        <w:rPr>
          <w:lang w:val="fr-FR"/>
        </w:rPr>
      </w:pPr>
    </w:p>
    <w:p w:rsidR="00B23E75" w:rsidRPr="00363FBA" w:rsidRDefault="00B23E75" w:rsidP="00363FBA">
      <w:pPr>
        <w:jc w:val="left"/>
        <w:rPr>
          <w:i/>
          <w:sz w:val="22"/>
          <w:lang w:val="fr-FR"/>
        </w:rPr>
      </w:pPr>
      <w:r w:rsidRPr="00363FBA">
        <w:rPr>
          <w:i/>
          <w:sz w:val="22"/>
          <w:lang w:val="fr-FR"/>
        </w:rPr>
        <w:t>Cet arrêt deviendra définitif dans les conditions définies à l</w:t>
      </w:r>
      <w:r w:rsidR="00363FBA" w:rsidRPr="00363FBA">
        <w:rPr>
          <w:i/>
          <w:sz w:val="22"/>
          <w:lang w:val="fr-FR"/>
        </w:rPr>
        <w:t>’</w:t>
      </w:r>
      <w:r w:rsidRPr="00363FBA">
        <w:rPr>
          <w:i/>
          <w:sz w:val="22"/>
          <w:lang w:val="fr-FR"/>
        </w:rPr>
        <w:t>article 44 § 2 de la Convention. Il peut subir des retouches de forme.</w:t>
      </w:r>
    </w:p>
    <w:p w:rsidR="00B23E75" w:rsidRPr="00363FBA" w:rsidRDefault="00B23E75" w:rsidP="00363FBA">
      <w:pPr>
        <w:pStyle w:val="ECHRPara"/>
        <w:ind w:firstLine="0"/>
        <w:rPr>
          <w:lang w:val="fr-FR"/>
        </w:rPr>
        <w:sectPr w:rsidR="00B23E75" w:rsidRPr="00363FBA" w:rsidSect="00B23E75">
          <w:head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363FBA" w:rsidRDefault="00E77CB3" w:rsidP="00363FBA">
      <w:pPr>
        <w:pStyle w:val="JuCase"/>
        <w:rPr>
          <w:lang w:val="fr-FR"/>
        </w:rPr>
      </w:pPr>
      <w:r w:rsidRPr="00363FBA">
        <w:rPr>
          <w:lang w:val="fr-FR"/>
        </w:rPr>
        <w:lastRenderedPageBreak/>
        <w:t>En l</w:t>
      </w:r>
      <w:r w:rsidR="00363FBA" w:rsidRPr="00363FBA">
        <w:rPr>
          <w:lang w:val="fr-FR"/>
        </w:rPr>
        <w:t>’</w:t>
      </w:r>
      <w:r w:rsidRPr="00363FBA">
        <w:rPr>
          <w:lang w:val="fr-FR"/>
        </w:rPr>
        <w:t xml:space="preserve">affaire </w:t>
      </w:r>
      <w:r w:rsidR="00DF044E" w:rsidRPr="00363FBA">
        <w:rPr>
          <w:lang w:val="fr-FR"/>
        </w:rPr>
        <w:t>Arnoldi c. Italie</w:t>
      </w:r>
      <w:r w:rsidRPr="00363FBA">
        <w:rPr>
          <w:lang w:val="fr-FR"/>
        </w:rPr>
        <w:t>,</w:t>
      </w:r>
    </w:p>
    <w:p w:rsidR="00E77CB3" w:rsidRPr="00363FBA" w:rsidRDefault="00E77CB3" w:rsidP="00363FBA">
      <w:pPr>
        <w:pStyle w:val="ECHRPara"/>
        <w:rPr>
          <w:lang w:val="fr-FR"/>
        </w:rPr>
      </w:pPr>
      <w:r w:rsidRPr="00363FBA">
        <w:rPr>
          <w:lang w:val="fr-FR"/>
        </w:rPr>
        <w:t>La Cour européenne des droits de l</w:t>
      </w:r>
      <w:r w:rsidR="00363FBA" w:rsidRPr="00363FBA">
        <w:rPr>
          <w:lang w:val="fr-FR"/>
        </w:rPr>
        <w:t>’</w:t>
      </w:r>
      <w:r w:rsidRPr="00363FBA">
        <w:rPr>
          <w:lang w:val="fr-FR"/>
        </w:rPr>
        <w:t>homme (</w:t>
      </w:r>
      <w:r w:rsidR="0043597C" w:rsidRPr="00363FBA">
        <w:rPr>
          <w:lang w:val="fr-FR"/>
        </w:rPr>
        <w:t>premièr</w:t>
      </w:r>
      <w:r w:rsidR="00DF044E" w:rsidRPr="00363FBA">
        <w:rPr>
          <w:lang w:val="fr-FR"/>
        </w:rPr>
        <w:t>e section</w:t>
      </w:r>
      <w:r w:rsidRPr="00363FBA">
        <w:rPr>
          <w:lang w:val="fr-FR"/>
        </w:rPr>
        <w:t xml:space="preserve">), siégeant en </w:t>
      </w:r>
      <w:r w:rsidR="00DF044E" w:rsidRPr="00363FBA">
        <w:rPr>
          <w:lang w:val="fr-FR"/>
        </w:rPr>
        <w:t>une chambre composée</w:t>
      </w:r>
      <w:r w:rsidRPr="00363FBA">
        <w:rPr>
          <w:lang w:val="fr-FR"/>
        </w:rPr>
        <w:t xml:space="preserve"> de :</w:t>
      </w:r>
    </w:p>
    <w:p w:rsidR="00E77CB3" w:rsidRPr="00363FBA" w:rsidRDefault="00B23E75" w:rsidP="00363FBA">
      <w:pPr>
        <w:pStyle w:val="ECHRDecisionBody"/>
        <w:rPr>
          <w:lang w:val="fr-FR"/>
        </w:rPr>
      </w:pPr>
      <w:r w:rsidRPr="00363FBA">
        <w:rPr>
          <w:lang w:val="fr-FR"/>
        </w:rPr>
        <w:tab/>
        <w:t>Linos-Alexandre Sicilianos,</w:t>
      </w:r>
      <w:r w:rsidRPr="00363FBA">
        <w:rPr>
          <w:i/>
          <w:lang w:val="fr-FR"/>
        </w:rPr>
        <w:t xml:space="preserve"> président,</w:t>
      </w:r>
      <w:r w:rsidRPr="00363FBA">
        <w:rPr>
          <w:i/>
          <w:lang w:val="fr-FR"/>
        </w:rPr>
        <w:br/>
      </w:r>
      <w:r w:rsidRPr="00363FBA">
        <w:rPr>
          <w:lang w:val="fr-FR"/>
        </w:rPr>
        <w:tab/>
        <w:t>Kristina Pardalos,</w:t>
      </w:r>
      <w:r w:rsidRPr="00363FBA">
        <w:rPr>
          <w:i/>
          <w:lang w:val="fr-FR"/>
        </w:rPr>
        <w:br/>
      </w:r>
      <w:r w:rsidRPr="00363FBA">
        <w:rPr>
          <w:lang w:val="fr-FR"/>
        </w:rPr>
        <w:tab/>
        <w:t>Guido Raimondi,</w:t>
      </w:r>
      <w:r w:rsidRPr="00363FBA">
        <w:rPr>
          <w:i/>
          <w:lang w:val="fr-FR"/>
        </w:rPr>
        <w:br/>
      </w:r>
      <w:r w:rsidRPr="00363FBA">
        <w:rPr>
          <w:lang w:val="fr-FR"/>
        </w:rPr>
        <w:tab/>
        <w:t>Aleš Pejchal,</w:t>
      </w:r>
      <w:r w:rsidRPr="00363FBA">
        <w:rPr>
          <w:i/>
          <w:lang w:val="fr-FR"/>
        </w:rPr>
        <w:br/>
      </w:r>
      <w:r w:rsidRPr="00363FBA">
        <w:rPr>
          <w:lang w:val="fr-FR"/>
        </w:rPr>
        <w:tab/>
        <w:t>Armen Harutyunyan,</w:t>
      </w:r>
      <w:r w:rsidRPr="00363FBA">
        <w:rPr>
          <w:i/>
          <w:lang w:val="fr-FR"/>
        </w:rPr>
        <w:br/>
      </w:r>
      <w:r w:rsidRPr="00363FBA">
        <w:rPr>
          <w:lang w:val="fr-FR"/>
        </w:rPr>
        <w:tab/>
        <w:t>Pauliine Koskelo,</w:t>
      </w:r>
      <w:r w:rsidRPr="00363FBA">
        <w:rPr>
          <w:i/>
          <w:lang w:val="fr-FR"/>
        </w:rPr>
        <w:br/>
      </w:r>
      <w:r w:rsidRPr="00363FBA">
        <w:rPr>
          <w:lang w:val="fr-FR"/>
        </w:rPr>
        <w:tab/>
        <w:t>Tim Eicke,</w:t>
      </w:r>
      <w:r w:rsidRPr="00363FBA">
        <w:rPr>
          <w:i/>
          <w:lang w:val="fr-FR"/>
        </w:rPr>
        <w:t xml:space="preserve"> juges,</w:t>
      </w:r>
      <w:r w:rsidR="00E77CB3" w:rsidRPr="00363FBA">
        <w:rPr>
          <w:lang w:val="fr-FR"/>
        </w:rPr>
        <w:br/>
        <w:t xml:space="preserve">et de </w:t>
      </w:r>
      <w:r w:rsidR="00D14C82" w:rsidRPr="00363FBA">
        <w:rPr>
          <w:lang w:val="fr-FR"/>
        </w:rPr>
        <w:t>Abel Campos</w:t>
      </w:r>
      <w:r w:rsidR="00E77CB3" w:rsidRPr="00363FBA">
        <w:rPr>
          <w:lang w:val="fr-FR"/>
        </w:rPr>
        <w:t xml:space="preserve">, </w:t>
      </w:r>
      <w:r w:rsidR="00DF044E" w:rsidRPr="00363FBA">
        <w:rPr>
          <w:i/>
          <w:lang w:val="fr-FR"/>
        </w:rPr>
        <w:t>greffier</w:t>
      </w:r>
      <w:r w:rsidR="00DF044E" w:rsidRPr="00363FBA">
        <w:rPr>
          <w:iCs/>
          <w:lang w:val="fr-FR"/>
        </w:rPr>
        <w:t xml:space="preserve"> </w:t>
      </w:r>
      <w:r w:rsidR="00DF044E" w:rsidRPr="00363FBA">
        <w:rPr>
          <w:i/>
          <w:iCs/>
          <w:lang w:val="fr-FR"/>
        </w:rPr>
        <w:t>d</w:t>
      </w:r>
      <w:r w:rsidR="00DF044E" w:rsidRPr="00363FBA">
        <w:rPr>
          <w:i/>
          <w:lang w:val="fr-FR"/>
        </w:rPr>
        <w:t>e section</w:t>
      </w:r>
      <w:r w:rsidR="00E77CB3" w:rsidRPr="00363FBA">
        <w:rPr>
          <w:i/>
          <w:lang w:val="fr-FR"/>
        </w:rPr>
        <w:t>,</w:t>
      </w:r>
    </w:p>
    <w:p w:rsidR="00E77CB3" w:rsidRPr="00363FBA" w:rsidRDefault="00E77CB3" w:rsidP="00363FBA">
      <w:pPr>
        <w:pStyle w:val="ECHRPara"/>
        <w:rPr>
          <w:lang w:val="fr-FR"/>
        </w:rPr>
      </w:pPr>
      <w:r w:rsidRPr="00363FBA">
        <w:rPr>
          <w:lang w:val="fr-FR"/>
        </w:rPr>
        <w:t xml:space="preserve">Après en avoir délibéré en chambre du conseil le </w:t>
      </w:r>
      <w:r w:rsidR="00B23E75" w:rsidRPr="00363FBA">
        <w:rPr>
          <w:lang w:val="fr-FR"/>
        </w:rPr>
        <w:t>14 novembre 2017</w:t>
      </w:r>
      <w:r w:rsidRPr="00363FBA">
        <w:rPr>
          <w:lang w:val="fr-FR"/>
        </w:rPr>
        <w:t>,</w:t>
      </w:r>
    </w:p>
    <w:p w:rsidR="00E77CB3" w:rsidRPr="00363FBA" w:rsidRDefault="00E77CB3" w:rsidP="00363FBA">
      <w:pPr>
        <w:pStyle w:val="ECHRPara"/>
        <w:rPr>
          <w:lang w:val="fr-FR"/>
        </w:rPr>
      </w:pPr>
      <w:r w:rsidRPr="00363FBA">
        <w:rPr>
          <w:lang w:val="fr-FR"/>
        </w:rPr>
        <w:t>Rend l</w:t>
      </w:r>
      <w:r w:rsidR="00363FBA" w:rsidRPr="00363FBA">
        <w:rPr>
          <w:lang w:val="fr-FR"/>
        </w:rPr>
        <w:t>’</w:t>
      </w:r>
      <w:r w:rsidRPr="00363FBA">
        <w:rPr>
          <w:lang w:val="fr-FR"/>
        </w:rPr>
        <w:t>arrêt que voici, adopté à cette date :</w:t>
      </w:r>
    </w:p>
    <w:p w:rsidR="00E77CB3" w:rsidRPr="00363FBA" w:rsidRDefault="00E77CB3" w:rsidP="00363FBA">
      <w:pPr>
        <w:pStyle w:val="ECHRTitle1"/>
        <w:rPr>
          <w:lang w:val="fr-FR"/>
        </w:rPr>
      </w:pPr>
      <w:r w:rsidRPr="00363FBA">
        <w:rPr>
          <w:lang w:val="fr-FR"/>
        </w:rPr>
        <w:t>PROCÉDURE</w:t>
      </w:r>
    </w:p>
    <w:p w:rsidR="00E77CB3" w:rsidRPr="00363FBA" w:rsidRDefault="002C0AE5"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w:t>
      </w:r>
      <w:r w:rsidRPr="00363FBA">
        <w:rPr>
          <w:lang w:val="fr-FR"/>
        </w:rPr>
        <w:fldChar w:fldCharType="end"/>
      </w:r>
      <w:r w:rsidRPr="00363FBA">
        <w:rPr>
          <w:lang w:val="fr-FR"/>
        </w:rPr>
        <w:t>.  </w:t>
      </w:r>
      <w:r w:rsidR="00E77CB3" w:rsidRPr="00363FBA">
        <w:rPr>
          <w:lang w:val="fr-FR"/>
        </w:rPr>
        <w:t>À l</w:t>
      </w:r>
      <w:r w:rsidR="00363FBA" w:rsidRPr="00363FBA">
        <w:rPr>
          <w:lang w:val="fr-FR"/>
        </w:rPr>
        <w:t>’</w:t>
      </w:r>
      <w:r w:rsidR="00E77CB3" w:rsidRPr="00363FBA">
        <w:rPr>
          <w:lang w:val="fr-FR"/>
        </w:rPr>
        <w:t>origine de l</w:t>
      </w:r>
      <w:r w:rsidR="00363FBA" w:rsidRPr="00363FBA">
        <w:rPr>
          <w:lang w:val="fr-FR"/>
        </w:rPr>
        <w:t>’</w:t>
      </w:r>
      <w:r w:rsidR="00E77CB3" w:rsidRPr="00363FBA">
        <w:rPr>
          <w:lang w:val="fr-FR"/>
        </w:rPr>
        <w:t xml:space="preserve">affaire </w:t>
      </w:r>
      <w:r w:rsidR="00DF044E" w:rsidRPr="00363FBA">
        <w:rPr>
          <w:lang w:val="fr-FR"/>
        </w:rPr>
        <w:t>se trouve une requête (n</w:t>
      </w:r>
      <w:r w:rsidR="00DF044E" w:rsidRPr="00363FBA">
        <w:rPr>
          <w:vertAlign w:val="superscript"/>
          <w:lang w:val="fr-FR"/>
        </w:rPr>
        <w:t>o</w:t>
      </w:r>
      <w:r w:rsidR="00DF044E" w:rsidRPr="00363FBA">
        <w:rPr>
          <w:lang w:val="fr-FR"/>
        </w:rPr>
        <w:t xml:space="preserve"> 35637/04) dirigée</w:t>
      </w:r>
      <w:r w:rsidR="00E77CB3" w:rsidRPr="00363FBA">
        <w:rPr>
          <w:lang w:val="fr-FR"/>
        </w:rPr>
        <w:t xml:space="preserve"> contre </w:t>
      </w:r>
      <w:r w:rsidR="00DF044E" w:rsidRPr="00363FBA">
        <w:rPr>
          <w:lang w:val="fr-FR"/>
        </w:rPr>
        <w:t>la République italienne</w:t>
      </w:r>
      <w:r w:rsidR="00E77CB3" w:rsidRPr="00363FBA">
        <w:rPr>
          <w:lang w:val="fr-FR"/>
        </w:rPr>
        <w:t xml:space="preserve"> et dont </w:t>
      </w:r>
      <w:r w:rsidR="00DF044E" w:rsidRPr="00363FBA">
        <w:rPr>
          <w:lang w:val="fr-FR"/>
        </w:rPr>
        <w:t>une ressortissante de cet État, M</w:t>
      </w:r>
      <w:r w:rsidR="00DF044E" w:rsidRPr="00363FBA">
        <w:rPr>
          <w:vertAlign w:val="superscript"/>
          <w:lang w:val="fr-FR"/>
        </w:rPr>
        <w:t>me</w:t>
      </w:r>
      <w:r w:rsidR="00DD7E17" w:rsidRPr="00363FBA">
        <w:rPr>
          <w:lang w:val="fr-FR"/>
        </w:rPr>
        <w:t> </w:t>
      </w:r>
      <w:r w:rsidR="00DF044E" w:rsidRPr="00363FBA">
        <w:rPr>
          <w:lang w:val="fr-FR"/>
        </w:rPr>
        <w:t>Virginia Arnoldi (« la requérante »), a saisi la Cour le 2</w:t>
      </w:r>
      <w:r w:rsidR="00363FBA" w:rsidRPr="00363FBA">
        <w:rPr>
          <w:lang w:val="fr-FR"/>
        </w:rPr>
        <w:t xml:space="preserve">4 septembre </w:t>
      </w:r>
      <w:r w:rsidR="00DF044E" w:rsidRPr="00363FBA">
        <w:rPr>
          <w:lang w:val="fr-FR"/>
        </w:rPr>
        <w:t>2004</w:t>
      </w:r>
      <w:r w:rsidR="00E77CB3" w:rsidRPr="00363FBA">
        <w:rPr>
          <w:lang w:val="fr-FR"/>
        </w:rPr>
        <w:t xml:space="preserve"> en vertu de </w:t>
      </w:r>
      <w:r w:rsidR="00DF044E" w:rsidRPr="00363FBA">
        <w:rPr>
          <w:lang w:val="fr-FR"/>
        </w:rPr>
        <w:t>l</w:t>
      </w:r>
      <w:r w:rsidR="00363FBA" w:rsidRPr="00363FBA">
        <w:rPr>
          <w:lang w:val="fr-FR"/>
        </w:rPr>
        <w:t>’</w:t>
      </w:r>
      <w:r w:rsidR="00DF044E" w:rsidRPr="00363FBA">
        <w:rPr>
          <w:lang w:val="fr-FR"/>
        </w:rPr>
        <w:t>article 34</w:t>
      </w:r>
      <w:r w:rsidR="00E77CB3" w:rsidRPr="00363FBA">
        <w:rPr>
          <w:lang w:val="fr-FR"/>
        </w:rPr>
        <w:t xml:space="preserve"> de la Convention de sauvegarde des droits de l</w:t>
      </w:r>
      <w:r w:rsidR="00363FBA" w:rsidRPr="00363FBA">
        <w:rPr>
          <w:lang w:val="fr-FR"/>
        </w:rPr>
        <w:t>’</w:t>
      </w:r>
      <w:r w:rsidR="00E77CB3" w:rsidRPr="00363FBA">
        <w:rPr>
          <w:lang w:val="fr-FR"/>
        </w:rPr>
        <w:t>homme et des libertés fondamentales (« la Convention »).</w:t>
      </w:r>
    </w:p>
    <w:p w:rsidR="00DF044E" w:rsidRPr="00363FBA" w:rsidRDefault="00192BDD"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w:t>
      </w:r>
      <w:r w:rsidRPr="00363FBA">
        <w:rPr>
          <w:lang w:val="fr-FR"/>
        </w:rPr>
        <w:fldChar w:fldCharType="end"/>
      </w:r>
      <w:r w:rsidRPr="00363FBA">
        <w:rPr>
          <w:lang w:val="fr-FR"/>
        </w:rPr>
        <w:t>.  </w:t>
      </w:r>
      <w:r w:rsidR="00DF044E" w:rsidRPr="00363FBA">
        <w:rPr>
          <w:lang w:val="fr-FR"/>
        </w:rPr>
        <w:t>La requérante a été représentée par M</w:t>
      </w:r>
      <w:r w:rsidR="00DF044E" w:rsidRPr="00363FBA">
        <w:rPr>
          <w:vertAlign w:val="superscript"/>
          <w:lang w:val="fr-FR"/>
        </w:rPr>
        <w:t>e</w:t>
      </w:r>
      <w:r w:rsidR="00DF044E" w:rsidRPr="00363FBA">
        <w:rPr>
          <w:lang w:val="fr-FR"/>
        </w:rPr>
        <w:t xml:space="preserve"> R.G. Gervasoni, avocat à </w:t>
      </w:r>
      <w:r w:rsidR="00B22547" w:rsidRPr="00363FBA">
        <w:rPr>
          <w:lang w:val="fr-FR"/>
        </w:rPr>
        <w:t>Bergame</w:t>
      </w:r>
      <w:r w:rsidR="00DF044E" w:rsidRPr="00363FBA">
        <w:rPr>
          <w:lang w:val="fr-FR"/>
        </w:rPr>
        <w:t xml:space="preserve">. </w:t>
      </w:r>
      <w:r w:rsidR="00E77CB3" w:rsidRPr="00363FBA">
        <w:rPr>
          <w:lang w:val="fr-FR"/>
        </w:rPr>
        <w:t xml:space="preserve">Le gouvernement </w:t>
      </w:r>
      <w:r w:rsidR="00DF044E" w:rsidRPr="00363FBA">
        <w:rPr>
          <w:lang w:val="fr-FR"/>
        </w:rPr>
        <w:t>italien</w:t>
      </w:r>
      <w:r w:rsidR="00E77CB3" w:rsidRPr="00363FBA">
        <w:rPr>
          <w:lang w:val="fr-FR"/>
        </w:rPr>
        <w:t xml:space="preserve"> (« le Gouvernement ») </w:t>
      </w:r>
      <w:r w:rsidRPr="00363FBA">
        <w:rPr>
          <w:lang w:val="fr-FR"/>
        </w:rPr>
        <w:t>a été représenté par son agent</w:t>
      </w:r>
      <w:r w:rsidR="00E77CB3" w:rsidRPr="00363FBA">
        <w:rPr>
          <w:lang w:val="fr-FR"/>
        </w:rPr>
        <w:t xml:space="preserve">, </w:t>
      </w:r>
      <w:r w:rsidRPr="00363FBA">
        <w:rPr>
          <w:lang w:val="fr-FR"/>
        </w:rPr>
        <w:t>M</w:t>
      </w:r>
      <w:r w:rsidRPr="00363FBA">
        <w:rPr>
          <w:vertAlign w:val="superscript"/>
          <w:lang w:val="fr-FR"/>
        </w:rPr>
        <w:t xml:space="preserve">me </w:t>
      </w:r>
      <w:r w:rsidRPr="00363FBA">
        <w:rPr>
          <w:lang w:val="fr-FR"/>
        </w:rPr>
        <w:t>E. Spatafora</w:t>
      </w:r>
      <w:r w:rsidR="00E77CB3" w:rsidRPr="00363FBA">
        <w:rPr>
          <w:lang w:val="fr-FR"/>
        </w:rPr>
        <w:t>.</w:t>
      </w:r>
    </w:p>
    <w:p w:rsidR="00E77CB3" w:rsidRPr="00363FBA" w:rsidRDefault="00DF044E" w:rsidP="00363FBA">
      <w:pPr>
        <w:pStyle w:val="ECHRPara"/>
        <w:rPr>
          <w:szCs w:val="24"/>
          <w:lang w:val="fr-FR" w:eastAsia="en-GB"/>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w:t>
      </w:r>
      <w:r w:rsidRPr="00363FBA">
        <w:rPr>
          <w:lang w:val="fr-FR"/>
        </w:rPr>
        <w:fldChar w:fldCharType="end"/>
      </w:r>
      <w:r w:rsidR="00E77CB3" w:rsidRPr="00363FBA">
        <w:rPr>
          <w:lang w:val="fr-FR"/>
        </w:rPr>
        <w:t>.  </w:t>
      </w:r>
      <w:r w:rsidRPr="00363FBA">
        <w:rPr>
          <w:lang w:val="fr-FR"/>
        </w:rPr>
        <w:t xml:space="preserve">Le </w:t>
      </w:r>
      <w:r w:rsidRPr="00363FBA">
        <w:rPr>
          <w:szCs w:val="24"/>
          <w:lang w:val="fr-FR"/>
        </w:rPr>
        <w:t>30 avril 2009</w:t>
      </w:r>
      <w:r w:rsidR="00E77CB3" w:rsidRPr="00363FBA">
        <w:rPr>
          <w:lang w:val="fr-FR"/>
        </w:rPr>
        <w:t xml:space="preserve">, </w:t>
      </w:r>
      <w:r w:rsidRPr="00363FBA">
        <w:rPr>
          <w:lang w:val="fr-FR"/>
        </w:rPr>
        <w:t>la requête a été communiquée au Gouvernement</w:t>
      </w:r>
      <w:r w:rsidR="00C1262B" w:rsidRPr="00363FBA">
        <w:rPr>
          <w:lang w:val="fr-FR"/>
        </w:rPr>
        <w:t>.</w:t>
      </w:r>
    </w:p>
    <w:p w:rsidR="00E77CB3" w:rsidRPr="00363FBA" w:rsidRDefault="00E77CB3" w:rsidP="00363FBA">
      <w:pPr>
        <w:pStyle w:val="ECHRTitle1"/>
        <w:rPr>
          <w:lang w:val="fr-FR"/>
        </w:rPr>
      </w:pPr>
      <w:r w:rsidRPr="00363FBA">
        <w:rPr>
          <w:lang w:val="fr-FR"/>
        </w:rPr>
        <w:t>EN FAIT</w:t>
      </w:r>
    </w:p>
    <w:p w:rsidR="00E77CB3" w:rsidRPr="00363FBA" w:rsidRDefault="00E77CB3" w:rsidP="00363FBA">
      <w:pPr>
        <w:pStyle w:val="ECHRHeading1"/>
        <w:rPr>
          <w:lang w:val="fr-FR"/>
        </w:rPr>
      </w:pPr>
      <w:r w:rsidRPr="00363FBA">
        <w:rPr>
          <w:lang w:val="fr-FR"/>
        </w:rPr>
        <w:t>I.  LES CIRCONSTANCES DE L</w:t>
      </w:r>
      <w:r w:rsidR="00363FBA" w:rsidRPr="00363FBA">
        <w:rPr>
          <w:lang w:val="fr-FR"/>
        </w:rPr>
        <w:t>’</w:t>
      </w:r>
      <w:r w:rsidRPr="00363FBA">
        <w:rPr>
          <w:lang w:val="fr-FR"/>
        </w:rPr>
        <w:t>ESPÈCE</w:t>
      </w:r>
    </w:p>
    <w:p w:rsidR="00C46EA0" w:rsidRPr="00363FBA" w:rsidRDefault="00B5544C" w:rsidP="00363FBA">
      <w:pPr>
        <w:pStyle w:val="ECHRPara"/>
        <w:rPr>
          <w:bCs/>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w:t>
      </w:r>
      <w:r w:rsidRPr="00363FBA">
        <w:rPr>
          <w:lang w:val="fr-FR"/>
        </w:rPr>
        <w:fldChar w:fldCharType="end"/>
      </w:r>
      <w:r w:rsidRPr="00363FBA">
        <w:rPr>
          <w:lang w:val="fr-FR"/>
        </w:rPr>
        <w:t>.  </w:t>
      </w:r>
      <w:r w:rsidR="00C46EA0" w:rsidRPr="00363FBA">
        <w:rPr>
          <w:lang w:val="fr-FR"/>
        </w:rPr>
        <w:t>La r</w:t>
      </w:r>
      <w:r w:rsidR="00B22547" w:rsidRPr="00363FBA">
        <w:rPr>
          <w:lang w:val="fr-FR"/>
        </w:rPr>
        <w:t>equérante, M</w:t>
      </w:r>
      <w:r w:rsidR="00B22547" w:rsidRPr="00363FBA">
        <w:rPr>
          <w:vertAlign w:val="superscript"/>
          <w:lang w:val="fr-FR"/>
        </w:rPr>
        <w:t>me</w:t>
      </w:r>
      <w:r w:rsidR="00B22547" w:rsidRPr="00363FBA">
        <w:rPr>
          <w:lang w:val="fr-FR"/>
        </w:rPr>
        <w:t xml:space="preserve"> Virginia Arnoldi</w:t>
      </w:r>
      <w:r w:rsidR="00C31A9E" w:rsidRPr="00363FBA">
        <w:rPr>
          <w:lang w:val="fr-FR"/>
        </w:rPr>
        <w:t>,</w:t>
      </w:r>
      <w:r w:rsidR="00C46EA0" w:rsidRPr="00363FBA">
        <w:rPr>
          <w:lang w:val="fr-FR"/>
        </w:rPr>
        <w:t xml:space="preserve"> est née en 1946 et résid</w:t>
      </w:r>
      <w:r w:rsidR="00C31A9E" w:rsidRPr="00363FBA">
        <w:rPr>
          <w:lang w:val="fr-FR"/>
        </w:rPr>
        <w:t>e</w:t>
      </w:r>
      <w:r w:rsidR="00C46EA0" w:rsidRPr="00363FBA">
        <w:rPr>
          <w:lang w:val="fr-FR"/>
        </w:rPr>
        <w:t xml:space="preserve"> à Bergame.</w:t>
      </w:r>
    </w:p>
    <w:p w:rsidR="00C46EA0" w:rsidRPr="00363FBA" w:rsidRDefault="00192BDD" w:rsidP="00363FBA">
      <w:pPr>
        <w:pStyle w:val="ECHRHeading2"/>
        <w:rPr>
          <w:lang w:val="fr-FR"/>
        </w:rPr>
      </w:pPr>
      <w:r w:rsidRPr="00363FBA">
        <w:rPr>
          <w:rFonts w:eastAsiaTheme="minorEastAsia"/>
          <w:lang w:val="fr-FR"/>
        </w:rPr>
        <w:t>A</w:t>
      </w:r>
      <w:r w:rsidR="00C46EA0" w:rsidRPr="00363FBA">
        <w:rPr>
          <w:rFonts w:eastAsiaTheme="minorEastAsia"/>
          <w:lang w:val="fr-FR"/>
        </w:rPr>
        <w:t>.</w:t>
      </w:r>
      <w:r w:rsidR="00C31A9E" w:rsidRPr="00363FBA">
        <w:rPr>
          <w:rFonts w:eastAsiaTheme="minorEastAsia"/>
          <w:lang w:val="fr-FR"/>
        </w:rPr>
        <w:t>  </w:t>
      </w:r>
      <w:r w:rsidR="00C46EA0" w:rsidRPr="00363FBA">
        <w:rPr>
          <w:rFonts w:eastAsiaTheme="minorEastAsia"/>
          <w:lang w:val="fr-FR"/>
        </w:rPr>
        <w:t>La procédure principale</w:t>
      </w:r>
    </w:p>
    <w:p w:rsidR="00C46EA0" w:rsidRPr="00363FBA" w:rsidRDefault="0010763F"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w:t>
      </w:r>
      <w:r w:rsidRPr="00363FBA">
        <w:rPr>
          <w:lang w:val="fr-FR"/>
        </w:rPr>
        <w:fldChar w:fldCharType="end"/>
      </w:r>
      <w:r w:rsidRPr="00363FBA">
        <w:rPr>
          <w:lang w:val="fr-FR"/>
        </w:rPr>
        <w:t>.  </w:t>
      </w:r>
      <w:r w:rsidR="00C46EA0" w:rsidRPr="00363FBA">
        <w:rPr>
          <w:lang w:val="fr-FR"/>
        </w:rPr>
        <w:t>Le 8 février 1990, la requérante s</w:t>
      </w:r>
      <w:r w:rsidR="00363FBA" w:rsidRPr="00363FBA">
        <w:rPr>
          <w:lang w:val="fr-FR"/>
        </w:rPr>
        <w:t>’</w:t>
      </w:r>
      <w:r w:rsidR="00C46EA0" w:rsidRPr="00363FBA">
        <w:rPr>
          <w:lang w:val="fr-FR"/>
        </w:rPr>
        <w:t xml:space="preserve">adressa à la police et à la mairie de Taleggio (Bergame) </w:t>
      </w:r>
      <w:r w:rsidR="00C31A9E" w:rsidRPr="00363FBA">
        <w:rPr>
          <w:lang w:val="fr-FR"/>
        </w:rPr>
        <w:t xml:space="preserve">pour </w:t>
      </w:r>
      <w:r w:rsidR="00C46EA0" w:rsidRPr="00363FBA">
        <w:rPr>
          <w:lang w:val="fr-FR"/>
        </w:rPr>
        <w:t>demand</w:t>
      </w:r>
      <w:r w:rsidR="00C31A9E" w:rsidRPr="00363FBA">
        <w:rPr>
          <w:lang w:val="fr-FR"/>
        </w:rPr>
        <w:t>er</w:t>
      </w:r>
      <w:r w:rsidR="00C46EA0" w:rsidRPr="00363FBA">
        <w:rPr>
          <w:lang w:val="fr-FR"/>
        </w:rPr>
        <w:t xml:space="preserve"> la démolition d</w:t>
      </w:r>
      <w:r w:rsidR="00363FBA" w:rsidRPr="00363FBA">
        <w:rPr>
          <w:lang w:val="fr-FR"/>
        </w:rPr>
        <w:t>’</w:t>
      </w:r>
      <w:r w:rsidR="00C46EA0" w:rsidRPr="00363FBA">
        <w:rPr>
          <w:lang w:val="fr-FR"/>
        </w:rPr>
        <w:t>u</w:t>
      </w:r>
      <w:r w:rsidR="00504A6F" w:rsidRPr="00363FBA">
        <w:rPr>
          <w:lang w:val="fr-FR"/>
        </w:rPr>
        <w:t xml:space="preserve">ne cheminée </w:t>
      </w:r>
      <w:r w:rsidR="00C31A9E" w:rsidRPr="00363FBA">
        <w:rPr>
          <w:lang w:val="fr-FR"/>
        </w:rPr>
        <w:t xml:space="preserve">qui aurait été </w:t>
      </w:r>
      <w:r w:rsidR="00C46EA0" w:rsidRPr="00363FBA">
        <w:rPr>
          <w:lang w:val="fr-FR"/>
        </w:rPr>
        <w:t>construit</w:t>
      </w:r>
      <w:r w:rsidR="00504A6F" w:rsidRPr="00363FBA">
        <w:rPr>
          <w:lang w:val="fr-FR"/>
        </w:rPr>
        <w:t>e</w:t>
      </w:r>
      <w:r w:rsidR="00C46EA0" w:rsidRPr="00363FBA">
        <w:rPr>
          <w:lang w:val="fr-FR"/>
        </w:rPr>
        <w:t xml:space="preserve"> sans permis par l</w:t>
      </w:r>
      <w:r w:rsidR="00363FBA" w:rsidRPr="00363FBA">
        <w:rPr>
          <w:lang w:val="fr-FR"/>
        </w:rPr>
        <w:t>’</w:t>
      </w:r>
      <w:r w:rsidR="00C46EA0" w:rsidRPr="00363FBA">
        <w:rPr>
          <w:lang w:val="fr-FR"/>
        </w:rPr>
        <w:t>un de ses voisins</w:t>
      </w:r>
      <w:r w:rsidR="00B6358D" w:rsidRPr="00363FBA">
        <w:rPr>
          <w:lang w:val="fr-FR"/>
        </w:rPr>
        <w:t xml:space="preserve"> sur un immeuble dont </w:t>
      </w:r>
      <w:r w:rsidR="00C31A9E" w:rsidRPr="00363FBA">
        <w:rPr>
          <w:lang w:val="fr-FR"/>
        </w:rPr>
        <w:t>elle-même était</w:t>
      </w:r>
      <w:r w:rsidR="00B6358D" w:rsidRPr="00363FBA">
        <w:rPr>
          <w:lang w:val="fr-FR"/>
        </w:rPr>
        <w:t xml:space="preserve"> propri</w:t>
      </w:r>
      <w:r w:rsidR="00C31A9E" w:rsidRPr="00363FBA">
        <w:rPr>
          <w:lang w:val="fr-FR"/>
        </w:rPr>
        <w:t>é</w:t>
      </w:r>
      <w:r w:rsidR="00B6358D" w:rsidRPr="00363FBA">
        <w:rPr>
          <w:lang w:val="fr-FR"/>
        </w:rPr>
        <w:t>taire</w:t>
      </w:r>
      <w:r w:rsidR="00C46EA0" w:rsidRPr="00363FBA">
        <w:rPr>
          <w:lang w:val="fr-FR"/>
        </w:rPr>
        <w:t>.</w:t>
      </w:r>
    </w:p>
    <w:p w:rsidR="00C46EA0" w:rsidRPr="00363FBA" w:rsidRDefault="00C46EA0" w:rsidP="00363FBA">
      <w:pPr>
        <w:pStyle w:val="ECHRPara"/>
        <w:rPr>
          <w:lang w:val="fr-FR"/>
        </w:rPr>
      </w:pPr>
      <w:r w:rsidRPr="00363FBA">
        <w:rPr>
          <w:lang w:val="fr-FR"/>
        </w:rPr>
        <w:lastRenderedPageBreak/>
        <w:fldChar w:fldCharType="begin"/>
      </w:r>
      <w:r w:rsidRPr="00363FBA">
        <w:rPr>
          <w:lang w:val="fr-FR"/>
        </w:rPr>
        <w:instrText xml:space="preserve"> SEQ level0 \*arabic </w:instrText>
      </w:r>
      <w:r w:rsidRPr="00363FBA">
        <w:rPr>
          <w:lang w:val="fr-FR"/>
        </w:rPr>
        <w:fldChar w:fldCharType="separate"/>
      </w:r>
      <w:r w:rsidR="00C43DB9">
        <w:rPr>
          <w:noProof/>
          <w:lang w:val="fr-FR"/>
        </w:rPr>
        <w:t>6</w:t>
      </w:r>
      <w:r w:rsidRPr="00363FBA">
        <w:rPr>
          <w:lang w:val="fr-FR"/>
        </w:rPr>
        <w:fldChar w:fldCharType="end"/>
      </w:r>
      <w:r w:rsidRPr="00363FBA">
        <w:rPr>
          <w:lang w:val="fr-FR"/>
        </w:rPr>
        <w:t xml:space="preserve">.  Le 9 juin 1990, le géomètre de la municipalité recommanda la démolition </w:t>
      </w:r>
      <w:r w:rsidR="00B6358D" w:rsidRPr="00363FBA">
        <w:rPr>
          <w:lang w:val="fr-FR"/>
        </w:rPr>
        <w:t>de la cheminée</w:t>
      </w:r>
      <w:r w:rsidRPr="00363FBA">
        <w:rPr>
          <w:lang w:val="fr-FR"/>
        </w:rPr>
        <w:t>.</w:t>
      </w:r>
    </w:p>
    <w:bookmarkStart w:id="2" w:name="rejet_demolition_mairie"/>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7</w:t>
      </w:r>
      <w:r w:rsidRPr="00363FBA">
        <w:rPr>
          <w:lang w:val="fr-FR"/>
        </w:rPr>
        <w:fldChar w:fldCharType="end"/>
      </w:r>
      <w:bookmarkEnd w:id="2"/>
      <w:r w:rsidRPr="00363FBA">
        <w:rPr>
          <w:lang w:val="fr-FR"/>
        </w:rPr>
        <w:t>.  </w:t>
      </w:r>
      <w:r w:rsidR="007507D1" w:rsidRPr="00363FBA">
        <w:rPr>
          <w:lang w:val="fr-FR"/>
        </w:rPr>
        <w:t>Au mois de</w:t>
      </w:r>
      <w:r w:rsidRPr="00363FBA">
        <w:rPr>
          <w:lang w:val="fr-FR"/>
        </w:rPr>
        <w:t xml:space="preserve"> septembre</w:t>
      </w:r>
      <w:r w:rsidR="007507D1" w:rsidRPr="00363FBA">
        <w:rPr>
          <w:lang w:val="fr-FR"/>
        </w:rPr>
        <w:t xml:space="preserve"> 1994</w:t>
      </w:r>
      <w:r w:rsidRPr="00363FBA">
        <w:rPr>
          <w:lang w:val="fr-FR"/>
        </w:rPr>
        <w:t>, la municipal</w:t>
      </w:r>
      <w:r w:rsidR="00B22547" w:rsidRPr="00363FBA">
        <w:rPr>
          <w:lang w:val="fr-FR"/>
        </w:rPr>
        <w:t xml:space="preserve">ité communiqua à la requérante </w:t>
      </w:r>
      <w:r w:rsidR="00A67473" w:rsidRPr="00363FBA">
        <w:rPr>
          <w:lang w:val="fr-FR"/>
        </w:rPr>
        <w:t>s</w:t>
      </w:r>
      <w:r w:rsidRPr="00363FBA">
        <w:rPr>
          <w:lang w:val="fr-FR"/>
        </w:rPr>
        <w:t xml:space="preserve">a décision de ne pas démolir </w:t>
      </w:r>
      <w:r w:rsidR="00504A6F" w:rsidRPr="00363FBA">
        <w:rPr>
          <w:lang w:val="fr-FR"/>
        </w:rPr>
        <w:t>la cheminée</w:t>
      </w:r>
      <w:r w:rsidRPr="00363FBA">
        <w:rPr>
          <w:lang w:val="fr-FR"/>
        </w:rPr>
        <w:t>, estimant qu</w:t>
      </w:r>
      <w:r w:rsidR="00363FBA" w:rsidRPr="00363FBA">
        <w:rPr>
          <w:lang w:val="fr-FR"/>
        </w:rPr>
        <w:t>’</w:t>
      </w:r>
      <w:r w:rsidRPr="00363FBA">
        <w:rPr>
          <w:lang w:val="fr-FR"/>
        </w:rPr>
        <w:t>il ne s</w:t>
      </w:r>
      <w:r w:rsidR="00363FBA" w:rsidRPr="00363FBA">
        <w:rPr>
          <w:lang w:val="fr-FR"/>
        </w:rPr>
        <w:t>’</w:t>
      </w:r>
      <w:r w:rsidRPr="00363FBA">
        <w:rPr>
          <w:lang w:val="fr-FR"/>
        </w:rPr>
        <w:t>agissait pas d</w:t>
      </w:r>
      <w:r w:rsidR="00363FBA" w:rsidRPr="00363FBA">
        <w:rPr>
          <w:lang w:val="fr-FR"/>
        </w:rPr>
        <w:t>’</w:t>
      </w:r>
      <w:r w:rsidRPr="00363FBA">
        <w:rPr>
          <w:lang w:val="fr-FR"/>
        </w:rPr>
        <w:t>une construction illégale. E</w:t>
      </w:r>
      <w:r w:rsidR="00C31A9E" w:rsidRPr="00363FBA">
        <w:rPr>
          <w:lang w:val="fr-FR"/>
        </w:rPr>
        <w:t>lle l</w:t>
      </w:r>
      <w:r w:rsidR="00363FBA" w:rsidRPr="00363FBA">
        <w:rPr>
          <w:lang w:val="fr-FR"/>
        </w:rPr>
        <w:t>’</w:t>
      </w:r>
      <w:r w:rsidR="00C31A9E" w:rsidRPr="00363FBA">
        <w:rPr>
          <w:lang w:val="fr-FR"/>
        </w:rPr>
        <w:t>informa que,</w:t>
      </w:r>
      <w:r w:rsidRPr="00363FBA">
        <w:rPr>
          <w:lang w:val="fr-FR"/>
        </w:rPr>
        <w:t xml:space="preserve"> selon une déclaration sous serment </w:t>
      </w:r>
      <w:r w:rsidR="00A67473" w:rsidRPr="00363FBA">
        <w:rPr>
          <w:lang w:val="fr-FR"/>
        </w:rPr>
        <w:t xml:space="preserve">faite </w:t>
      </w:r>
      <w:r w:rsidRPr="00363FBA">
        <w:rPr>
          <w:lang w:val="fr-FR"/>
        </w:rPr>
        <w:t>le 23 septembre 1994 par la propriétaire de l</w:t>
      </w:r>
      <w:r w:rsidR="00363FBA" w:rsidRPr="00363FBA">
        <w:rPr>
          <w:lang w:val="fr-FR"/>
        </w:rPr>
        <w:t>’</w:t>
      </w:r>
      <w:r w:rsidRPr="00363FBA">
        <w:rPr>
          <w:lang w:val="fr-FR"/>
        </w:rPr>
        <w:t>appartement voisin et par quatre autres témoins, l</w:t>
      </w:r>
      <w:r w:rsidR="00504A6F" w:rsidRPr="00363FBA">
        <w:rPr>
          <w:lang w:val="fr-FR"/>
        </w:rPr>
        <w:t xml:space="preserve">a cheminée </w:t>
      </w:r>
      <w:r w:rsidRPr="00363FBA">
        <w:rPr>
          <w:lang w:val="fr-FR"/>
        </w:rPr>
        <w:t>existait depuis très longtemps.</w:t>
      </w:r>
    </w:p>
    <w:p w:rsidR="00E94268"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8</w:t>
      </w:r>
      <w:r w:rsidRPr="00363FBA">
        <w:rPr>
          <w:lang w:val="fr-FR"/>
        </w:rPr>
        <w:fldChar w:fldCharType="end"/>
      </w:r>
      <w:r w:rsidRPr="00363FBA">
        <w:rPr>
          <w:lang w:val="fr-FR"/>
        </w:rPr>
        <w:t xml:space="preserve">.  Le 9 octobre 1995, la requérante porta plainte contre sa voisine et les autres témoins pour faux </w:t>
      </w:r>
      <w:r w:rsidR="002B0A71" w:rsidRPr="00363FBA">
        <w:rPr>
          <w:lang w:val="fr-FR"/>
        </w:rPr>
        <w:t>en écriture (</w:t>
      </w:r>
      <w:r w:rsidR="002B0A71" w:rsidRPr="00363FBA">
        <w:rPr>
          <w:rFonts w:ascii="Times New Roman" w:hAnsi="Times New Roman"/>
          <w:i/>
          <w:iCs/>
          <w:szCs w:val="24"/>
          <w:lang w:val="fr-FR" w:eastAsia="fr-FR"/>
        </w:rPr>
        <w:t>Falsità ideologica commessa dal privato in atto pubblico</w:t>
      </w:r>
      <w:r w:rsidR="002B0A71" w:rsidRPr="00363FBA">
        <w:rPr>
          <w:rFonts w:ascii="Times New Roman" w:hAnsi="Times New Roman"/>
          <w:szCs w:val="24"/>
          <w:lang w:val="fr-FR" w:eastAsia="fr-FR"/>
        </w:rPr>
        <w:t>, article 483 du code pénal)</w:t>
      </w:r>
      <w:r w:rsidRPr="00363FBA">
        <w:rPr>
          <w:lang w:val="fr-FR"/>
        </w:rPr>
        <w:t xml:space="preserve">. </w:t>
      </w:r>
      <w:r w:rsidR="00B6358D" w:rsidRPr="00363FBA">
        <w:rPr>
          <w:lang w:val="fr-FR"/>
        </w:rPr>
        <w:t xml:space="preserve">Dans ladite plainte, elle </w:t>
      </w:r>
      <w:r w:rsidR="00B22547" w:rsidRPr="00363FBA">
        <w:rPr>
          <w:lang w:val="fr-FR"/>
        </w:rPr>
        <w:t>expos</w:t>
      </w:r>
      <w:r w:rsidR="00C31A9E" w:rsidRPr="00363FBA">
        <w:rPr>
          <w:lang w:val="fr-FR"/>
        </w:rPr>
        <w:t>ait</w:t>
      </w:r>
      <w:r w:rsidR="00B6358D" w:rsidRPr="00363FBA">
        <w:rPr>
          <w:lang w:val="fr-FR"/>
        </w:rPr>
        <w:t xml:space="preserve"> en particulier </w:t>
      </w:r>
      <w:r w:rsidR="00C31A9E" w:rsidRPr="00363FBA">
        <w:rPr>
          <w:lang w:val="fr-FR"/>
        </w:rPr>
        <w:t>avoir</w:t>
      </w:r>
      <w:r w:rsidR="00B6358D" w:rsidRPr="00363FBA">
        <w:rPr>
          <w:lang w:val="fr-FR"/>
        </w:rPr>
        <w:t xml:space="preserve"> subi une atteinte à son droit de propriété en raison de la déclaration susmentionnée. </w:t>
      </w:r>
      <w:r w:rsidRPr="00363FBA">
        <w:rPr>
          <w:lang w:val="fr-FR"/>
        </w:rPr>
        <w:t>Il ressort du dossier qu</w:t>
      </w:r>
      <w:r w:rsidR="00363FBA" w:rsidRPr="00363FBA">
        <w:rPr>
          <w:lang w:val="fr-FR"/>
        </w:rPr>
        <w:t>’</w:t>
      </w:r>
      <w:r w:rsidRPr="00363FBA">
        <w:rPr>
          <w:lang w:val="fr-FR"/>
        </w:rPr>
        <w:t xml:space="preserve">une procédure pénale </w:t>
      </w:r>
      <w:r w:rsidR="00C31A9E" w:rsidRPr="00363FBA">
        <w:rPr>
          <w:lang w:val="fr-FR"/>
        </w:rPr>
        <w:t xml:space="preserve">a été </w:t>
      </w:r>
      <w:r w:rsidRPr="00363FBA">
        <w:rPr>
          <w:lang w:val="fr-FR"/>
        </w:rPr>
        <w:t>entamée (n</w:t>
      </w:r>
      <w:r w:rsidR="00E94268" w:rsidRPr="00363FBA">
        <w:rPr>
          <w:vertAlign w:val="superscript"/>
          <w:lang w:val="fr-FR"/>
        </w:rPr>
        <w:t>o</w:t>
      </w:r>
      <w:r w:rsidRPr="00363FBA">
        <w:rPr>
          <w:lang w:val="fr-FR"/>
        </w:rPr>
        <w:t xml:space="preserve"> 13249/95 R.G.N.R.)</w:t>
      </w:r>
    </w:p>
    <w:bookmarkStart w:id="3" w:name="req_sollicite_proc"/>
    <w:p w:rsidR="00E94268" w:rsidRPr="00363FBA" w:rsidRDefault="00014235"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9</w:t>
      </w:r>
      <w:r w:rsidRPr="00363FBA">
        <w:rPr>
          <w:lang w:val="fr-FR"/>
        </w:rPr>
        <w:fldChar w:fldCharType="end"/>
      </w:r>
      <w:bookmarkEnd w:id="3"/>
      <w:r w:rsidRPr="00363FBA">
        <w:rPr>
          <w:lang w:val="fr-FR"/>
        </w:rPr>
        <w:t>.  </w:t>
      </w:r>
      <w:r w:rsidR="00C46EA0" w:rsidRPr="00363FBA">
        <w:rPr>
          <w:lang w:val="fr-FR"/>
        </w:rPr>
        <w:t>Par des lettres du 14 mai 1997, du</w:t>
      </w:r>
      <w:r w:rsidR="00DD7E17" w:rsidRPr="00363FBA">
        <w:rPr>
          <w:lang w:val="fr-FR"/>
        </w:rPr>
        <w:t xml:space="preserve"> 20 mai 1998 et du 29 se</w:t>
      </w:r>
      <w:r w:rsidR="00363FBA" w:rsidRPr="00363FBA">
        <w:rPr>
          <w:lang w:val="fr-FR"/>
        </w:rPr>
        <w:t xml:space="preserve">ptembre </w:t>
      </w:r>
      <w:r w:rsidR="00C46EA0" w:rsidRPr="00363FBA">
        <w:rPr>
          <w:lang w:val="fr-FR"/>
        </w:rPr>
        <w:t>1999, la requérante sollicita la conclusion rapide de la procédure.</w:t>
      </w:r>
    </w:p>
    <w:bookmarkStart w:id="4" w:name="témoins_gardent_silence"/>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10</w:t>
      </w:r>
      <w:r w:rsidRPr="00363FBA">
        <w:rPr>
          <w:lang w:val="fr-FR"/>
        </w:rPr>
        <w:fldChar w:fldCharType="end"/>
      </w:r>
      <w:bookmarkEnd w:id="4"/>
      <w:r w:rsidRPr="00363FBA">
        <w:rPr>
          <w:lang w:val="fr-FR"/>
        </w:rPr>
        <w:t>.  Le 20 septembre 1999 eut li</w:t>
      </w:r>
      <w:r w:rsidR="00351D05" w:rsidRPr="00363FBA">
        <w:rPr>
          <w:lang w:val="fr-FR"/>
        </w:rPr>
        <w:t>eu l</w:t>
      </w:r>
      <w:r w:rsidR="00363FBA" w:rsidRPr="00363FBA">
        <w:rPr>
          <w:lang w:val="fr-FR"/>
        </w:rPr>
        <w:t>’</w:t>
      </w:r>
      <w:r w:rsidR="00351D05" w:rsidRPr="00363FBA">
        <w:rPr>
          <w:lang w:val="fr-FR"/>
        </w:rPr>
        <w:t>interrogatoire des accusés</w:t>
      </w:r>
      <w:r w:rsidR="00C31A9E" w:rsidRPr="00363FBA">
        <w:rPr>
          <w:lang w:val="fr-FR"/>
        </w:rPr>
        <w:t>, lesquels</w:t>
      </w:r>
      <w:r w:rsidR="00351D05" w:rsidRPr="00363FBA">
        <w:rPr>
          <w:lang w:val="fr-FR"/>
        </w:rPr>
        <w:t xml:space="preserve"> </w:t>
      </w:r>
      <w:r w:rsidR="00C31A9E" w:rsidRPr="00363FBA">
        <w:rPr>
          <w:lang w:val="fr-FR"/>
        </w:rPr>
        <w:t>décidèrent</w:t>
      </w:r>
      <w:r w:rsidR="00351D05" w:rsidRPr="00363FBA">
        <w:rPr>
          <w:lang w:val="fr-FR"/>
        </w:rPr>
        <w:t xml:space="preserve"> de garder le silence.</w:t>
      </w:r>
    </w:p>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11</w:t>
      </w:r>
      <w:r w:rsidRPr="00363FBA">
        <w:rPr>
          <w:lang w:val="fr-FR"/>
        </w:rPr>
        <w:fldChar w:fldCharType="end"/>
      </w:r>
      <w:r w:rsidRPr="00363FBA">
        <w:rPr>
          <w:lang w:val="fr-FR"/>
        </w:rPr>
        <w:t xml:space="preserve">.  Le 22 janvier 2003, à la demande du parquet, le juge ordonna le classement </w:t>
      </w:r>
      <w:r w:rsidR="00A67473" w:rsidRPr="00363FBA">
        <w:rPr>
          <w:lang w:val="fr-FR"/>
        </w:rPr>
        <w:t xml:space="preserve">sans suite </w:t>
      </w:r>
      <w:r w:rsidRPr="00363FBA">
        <w:rPr>
          <w:lang w:val="fr-FR"/>
        </w:rPr>
        <w:t>de la plainte en raison de la prescription.</w:t>
      </w:r>
    </w:p>
    <w:p w:rsidR="00C46EA0" w:rsidRPr="00363FBA" w:rsidRDefault="00192BDD" w:rsidP="00363FBA">
      <w:pPr>
        <w:pStyle w:val="ECHRHeading2"/>
        <w:rPr>
          <w:lang w:val="fr-FR"/>
        </w:rPr>
      </w:pPr>
      <w:r w:rsidRPr="00363FBA">
        <w:rPr>
          <w:rFonts w:eastAsiaTheme="minorEastAsia"/>
          <w:lang w:val="fr-FR"/>
        </w:rPr>
        <w:t>B</w:t>
      </w:r>
      <w:r w:rsidR="00C31A9E" w:rsidRPr="00363FBA">
        <w:rPr>
          <w:rFonts w:eastAsiaTheme="minorEastAsia"/>
          <w:lang w:val="fr-FR"/>
        </w:rPr>
        <w:t>.  </w:t>
      </w:r>
      <w:r w:rsidR="00363FBA" w:rsidRPr="00363FBA">
        <w:rPr>
          <w:rFonts w:eastAsiaTheme="minorEastAsia"/>
          <w:lang w:val="fr-FR"/>
        </w:rPr>
        <w:t>La procédure « Pinto </w:t>
      </w:r>
      <w:r w:rsidR="00C46EA0" w:rsidRPr="00363FBA">
        <w:rPr>
          <w:rFonts w:eastAsiaTheme="minorEastAsia"/>
          <w:lang w:val="fr-FR"/>
        </w:rPr>
        <w:t>»</w:t>
      </w:r>
    </w:p>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12</w:t>
      </w:r>
      <w:r w:rsidRPr="00363FBA">
        <w:rPr>
          <w:lang w:val="fr-FR"/>
        </w:rPr>
        <w:fldChar w:fldCharType="end"/>
      </w:r>
      <w:r w:rsidRPr="00363FBA">
        <w:rPr>
          <w:lang w:val="fr-FR"/>
        </w:rPr>
        <w:t>.  Le 22 juillet 2003, la requérante saisit la cour d</w:t>
      </w:r>
      <w:r w:rsidR="00363FBA" w:rsidRPr="00363FBA">
        <w:rPr>
          <w:lang w:val="fr-FR"/>
        </w:rPr>
        <w:t>’</w:t>
      </w:r>
      <w:r w:rsidRPr="00363FBA">
        <w:rPr>
          <w:lang w:val="fr-FR"/>
        </w:rPr>
        <w:t>appel de Venise au sens de la loi « Pinto » afin de se plaindre de la durée excessive de la procédure pénale</w:t>
      </w:r>
      <w:r w:rsidR="00564E82" w:rsidRPr="00363FBA">
        <w:rPr>
          <w:lang w:val="fr-FR"/>
        </w:rPr>
        <w:t xml:space="preserve"> et</w:t>
      </w:r>
      <w:r w:rsidRPr="00363FBA">
        <w:rPr>
          <w:lang w:val="fr-FR"/>
        </w:rPr>
        <w:t xml:space="preserve"> </w:t>
      </w:r>
      <w:r w:rsidR="00A67473" w:rsidRPr="00363FBA">
        <w:rPr>
          <w:lang w:val="fr-FR"/>
        </w:rPr>
        <w:t xml:space="preserve">de </w:t>
      </w:r>
      <w:r w:rsidRPr="00363FBA">
        <w:rPr>
          <w:lang w:val="fr-FR"/>
        </w:rPr>
        <w:t>demand</w:t>
      </w:r>
      <w:r w:rsidR="00564E82" w:rsidRPr="00363FBA">
        <w:rPr>
          <w:lang w:val="fr-FR"/>
        </w:rPr>
        <w:t>er</w:t>
      </w:r>
      <w:r w:rsidRPr="00363FBA">
        <w:rPr>
          <w:lang w:val="fr-FR"/>
        </w:rPr>
        <w:t xml:space="preserve"> la réparation des dommages matériel et mora</w:t>
      </w:r>
      <w:r w:rsidR="00564E82" w:rsidRPr="00363FBA">
        <w:rPr>
          <w:lang w:val="fr-FR"/>
        </w:rPr>
        <w:t>l</w:t>
      </w:r>
      <w:r w:rsidRPr="00363FBA">
        <w:rPr>
          <w:lang w:val="fr-FR"/>
        </w:rPr>
        <w:t>.</w:t>
      </w:r>
    </w:p>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13</w:t>
      </w:r>
      <w:r w:rsidRPr="00363FBA">
        <w:rPr>
          <w:lang w:val="fr-FR"/>
        </w:rPr>
        <w:fldChar w:fldCharType="end"/>
      </w:r>
      <w:r w:rsidRPr="00363FBA">
        <w:rPr>
          <w:lang w:val="fr-FR"/>
        </w:rPr>
        <w:t>.  Par une décision déposée le 31 octobre 2003, la cour d</w:t>
      </w:r>
      <w:r w:rsidR="00363FBA" w:rsidRPr="00363FBA">
        <w:rPr>
          <w:lang w:val="fr-FR"/>
        </w:rPr>
        <w:t>’</w:t>
      </w:r>
      <w:r w:rsidRPr="00363FBA">
        <w:rPr>
          <w:lang w:val="fr-FR"/>
        </w:rPr>
        <w:t>appel déclara le recours</w:t>
      </w:r>
      <w:r w:rsidR="00D83AE1" w:rsidRPr="00363FBA">
        <w:rPr>
          <w:lang w:val="fr-FR"/>
        </w:rPr>
        <w:t xml:space="preserve"> irrecevable</w:t>
      </w:r>
      <w:r w:rsidRPr="00363FBA">
        <w:rPr>
          <w:lang w:val="fr-FR"/>
        </w:rPr>
        <w:t xml:space="preserve">. Elle </w:t>
      </w:r>
      <w:r w:rsidR="00D83AE1" w:rsidRPr="00363FBA">
        <w:rPr>
          <w:lang w:val="fr-FR"/>
        </w:rPr>
        <w:t xml:space="preserve">indiqua </w:t>
      </w:r>
      <w:r w:rsidRPr="00363FBA">
        <w:rPr>
          <w:lang w:val="fr-FR"/>
        </w:rPr>
        <w:t>que la phase des investigations préliminaires fai</w:t>
      </w:r>
      <w:r w:rsidR="00D83AE1" w:rsidRPr="00363FBA">
        <w:rPr>
          <w:lang w:val="fr-FR"/>
        </w:rPr>
        <w:t>sai</w:t>
      </w:r>
      <w:r w:rsidRPr="00363FBA">
        <w:rPr>
          <w:lang w:val="fr-FR"/>
        </w:rPr>
        <w:t>t partie de la procédure pénale et que la durée excessive de cette phase pou</w:t>
      </w:r>
      <w:r w:rsidR="00D83AE1" w:rsidRPr="00363FBA">
        <w:rPr>
          <w:lang w:val="fr-FR"/>
        </w:rPr>
        <w:t>v</w:t>
      </w:r>
      <w:r w:rsidRPr="00363FBA">
        <w:rPr>
          <w:lang w:val="fr-FR"/>
        </w:rPr>
        <w:t xml:space="preserve">ait </w:t>
      </w:r>
      <w:r w:rsidR="00A67473" w:rsidRPr="00363FBA">
        <w:rPr>
          <w:lang w:val="fr-FR"/>
        </w:rPr>
        <w:t xml:space="preserve">effectivement </w:t>
      </w:r>
      <w:r w:rsidRPr="00363FBA">
        <w:rPr>
          <w:lang w:val="fr-FR"/>
        </w:rPr>
        <w:t xml:space="preserve">entraîner une violation du droit à un délai raisonnable. Toutefois, elle </w:t>
      </w:r>
      <w:r w:rsidR="00D83AE1" w:rsidRPr="00363FBA">
        <w:rPr>
          <w:lang w:val="fr-FR"/>
        </w:rPr>
        <w:t xml:space="preserve">précisa </w:t>
      </w:r>
      <w:r w:rsidRPr="00363FBA">
        <w:rPr>
          <w:lang w:val="fr-FR"/>
        </w:rPr>
        <w:t xml:space="preserve">que, pour la partie lésée, la période à </w:t>
      </w:r>
      <w:r w:rsidR="00D83AE1" w:rsidRPr="00363FBA">
        <w:rPr>
          <w:lang w:val="fr-FR"/>
        </w:rPr>
        <w:t xml:space="preserve">prendre en </w:t>
      </w:r>
      <w:r w:rsidRPr="00363FBA">
        <w:rPr>
          <w:lang w:val="fr-FR"/>
        </w:rPr>
        <w:t>compte aux fins du calcul de la durée cour</w:t>
      </w:r>
      <w:r w:rsidR="00D83AE1" w:rsidRPr="00363FBA">
        <w:rPr>
          <w:lang w:val="fr-FR"/>
        </w:rPr>
        <w:t>ait</w:t>
      </w:r>
      <w:r w:rsidRPr="00363FBA">
        <w:rPr>
          <w:lang w:val="fr-FR"/>
        </w:rPr>
        <w:t xml:space="preserve"> à partir de la date de la constitution formelle comme partie civile. Par conséquent, </w:t>
      </w:r>
      <w:r w:rsidR="00D83AE1" w:rsidRPr="00363FBA">
        <w:rPr>
          <w:lang w:val="fr-FR"/>
        </w:rPr>
        <w:t>selon la cour d</w:t>
      </w:r>
      <w:r w:rsidR="00363FBA" w:rsidRPr="00363FBA">
        <w:rPr>
          <w:lang w:val="fr-FR"/>
        </w:rPr>
        <w:t>’</w:t>
      </w:r>
      <w:r w:rsidR="00D83AE1" w:rsidRPr="00363FBA">
        <w:rPr>
          <w:lang w:val="fr-FR"/>
        </w:rPr>
        <w:t xml:space="preserve">appel, </w:t>
      </w:r>
      <w:r w:rsidRPr="00363FBA">
        <w:rPr>
          <w:lang w:val="fr-FR"/>
        </w:rPr>
        <w:t>la requérante</w:t>
      </w:r>
      <w:r w:rsidR="00D83AE1" w:rsidRPr="00363FBA">
        <w:rPr>
          <w:lang w:val="fr-FR"/>
        </w:rPr>
        <w:t xml:space="preserve"> –</w:t>
      </w:r>
      <w:r w:rsidRPr="00363FBA">
        <w:rPr>
          <w:lang w:val="fr-FR"/>
        </w:rPr>
        <w:t xml:space="preserve"> partie lésée mais </w:t>
      </w:r>
      <w:r w:rsidR="00D83AE1" w:rsidRPr="00363FBA">
        <w:rPr>
          <w:lang w:val="fr-FR"/>
        </w:rPr>
        <w:t>non</w:t>
      </w:r>
      <w:r w:rsidRPr="00363FBA">
        <w:rPr>
          <w:lang w:val="fr-FR"/>
        </w:rPr>
        <w:t xml:space="preserve"> encore constituée formellement partie civile</w:t>
      </w:r>
      <w:r w:rsidR="00D83AE1" w:rsidRPr="00363FBA">
        <w:rPr>
          <w:lang w:val="fr-FR"/>
        </w:rPr>
        <w:t xml:space="preserve"> –</w:t>
      </w:r>
      <w:r w:rsidRPr="00363FBA">
        <w:rPr>
          <w:lang w:val="fr-FR"/>
        </w:rPr>
        <w:t xml:space="preserve"> ne pouvait pas être considérée comme une vraie « partie » à cette procédure e</w:t>
      </w:r>
      <w:r w:rsidR="00D83AE1" w:rsidRPr="00363FBA">
        <w:rPr>
          <w:lang w:val="fr-FR"/>
        </w:rPr>
        <w:t>t</w:t>
      </w:r>
      <w:r w:rsidRPr="00363FBA">
        <w:rPr>
          <w:lang w:val="fr-FR"/>
        </w:rPr>
        <w:t xml:space="preserve"> </w:t>
      </w:r>
      <w:r w:rsidR="00A67473" w:rsidRPr="00363FBA">
        <w:rPr>
          <w:lang w:val="fr-FR"/>
        </w:rPr>
        <w:t xml:space="preserve">elle </w:t>
      </w:r>
      <w:r w:rsidRPr="00363FBA">
        <w:rPr>
          <w:lang w:val="fr-FR"/>
        </w:rPr>
        <w:t xml:space="preserve">ne pouvait </w:t>
      </w:r>
      <w:r w:rsidR="00D83AE1" w:rsidRPr="00363FBA">
        <w:rPr>
          <w:lang w:val="fr-FR"/>
        </w:rPr>
        <w:t xml:space="preserve">dès lors </w:t>
      </w:r>
      <w:r w:rsidRPr="00363FBA">
        <w:rPr>
          <w:lang w:val="fr-FR"/>
        </w:rPr>
        <w:t>pas se plaindre de la durée excessive de celle-ci.</w:t>
      </w:r>
    </w:p>
    <w:p w:rsidR="00C46EA0"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14</w:t>
      </w:r>
      <w:r w:rsidRPr="00363FBA">
        <w:rPr>
          <w:lang w:val="fr-FR"/>
        </w:rPr>
        <w:fldChar w:fldCharType="end"/>
      </w:r>
      <w:r w:rsidRPr="00363FBA">
        <w:rPr>
          <w:lang w:val="fr-FR"/>
        </w:rPr>
        <w:t>.  La cour d</w:t>
      </w:r>
      <w:r w:rsidR="00363FBA" w:rsidRPr="00363FBA">
        <w:rPr>
          <w:lang w:val="fr-FR"/>
        </w:rPr>
        <w:t>’</w:t>
      </w:r>
      <w:r w:rsidRPr="00363FBA">
        <w:rPr>
          <w:lang w:val="fr-FR"/>
        </w:rPr>
        <w:t>appel admit que c</w:t>
      </w:r>
      <w:r w:rsidR="00363FBA" w:rsidRPr="00363FBA">
        <w:rPr>
          <w:lang w:val="fr-FR"/>
        </w:rPr>
        <w:t>’</w:t>
      </w:r>
      <w:r w:rsidRPr="00363FBA">
        <w:rPr>
          <w:lang w:val="fr-FR"/>
        </w:rPr>
        <w:t>était bien à cause du délai non raisonnable des investigations préliminaires que la requérante n</w:t>
      </w:r>
      <w:r w:rsidR="00363FBA" w:rsidRPr="00363FBA">
        <w:rPr>
          <w:lang w:val="fr-FR"/>
        </w:rPr>
        <w:t>’</w:t>
      </w:r>
      <w:r w:rsidRPr="00363FBA">
        <w:rPr>
          <w:lang w:val="fr-FR"/>
        </w:rPr>
        <w:t>avait pas pu se constituer partie civile. Toutefois, elle souligna que c</w:t>
      </w:r>
      <w:r w:rsidR="00363FBA" w:rsidRPr="00363FBA">
        <w:rPr>
          <w:lang w:val="fr-FR"/>
        </w:rPr>
        <w:t>’</w:t>
      </w:r>
      <w:r w:rsidRPr="00363FBA">
        <w:rPr>
          <w:lang w:val="fr-FR"/>
        </w:rPr>
        <w:t>était le choix de la requérante de suivre la seule voie pénale et qu</w:t>
      </w:r>
      <w:r w:rsidR="00CF5721" w:rsidRPr="00363FBA">
        <w:rPr>
          <w:lang w:val="fr-FR"/>
        </w:rPr>
        <w:t>e, aux fins de</w:t>
      </w:r>
      <w:r w:rsidRPr="00363FBA">
        <w:rPr>
          <w:lang w:val="fr-FR"/>
        </w:rPr>
        <w:t xml:space="preserve"> protéger ses droits, elle aurait pu intenter une action autonome au civil, sans </w:t>
      </w:r>
      <w:r w:rsidRPr="00363FBA">
        <w:rPr>
          <w:lang w:val="fr-FR"/>
        </w:rPr>
        <w:lastRenderedPageBreak/>
        <w:t>nécessairement attendre la fin de la phase des investigations préliminaires dans le cadre de la procédure pénale, ce qu</w:t>
      </w:r>
      <w:r w:rsidR="00363FBA" w:rsidRPr="00363FBA">
        <w:rPr>
          <w:lang w:val="fr-FR"/>
        </w:rPr>
        <w:t>’</w:t>
      </w:r>
      <w:r w:rsidRPr="00363FBA">
        <w:rPr>
          <w:lang w:val="fr-FR"/>
        </w:rPr>
        <w:t>elle n</w:t>
      </w:r>
      <w:r w:rsidR="00363FBA" w:rsidRPr="00363FBA">
        <w:rPr>
          <w:lang w:val="fr-FR"/>
        </w:rPr>
        <w:t>’</w:t>
      </w:r>
      <w:r w:rsidRPr="00363FBA">
        <w:rPr>
          <w:lang w:val="fr-FR"/>
        </w:rPr>
        <w:t>avait pas fait.</w:t>
      </w:r>
    </w:p>
    <w:p w:rsidR="00C46EA0" w:rsidRPr="00363FBA" w:rsidRDefault="00E77CB3" w:rsidP="00363FBA">
      <w:pPr>
        <w:pStyle w:val="ECHRHeading1"/>
        <w:rPr>
          <w:lang w:val="fr-FR"/>
        </w:rPr>
      </w:pPr>
      <w:r w:rsidRPr="00363FBA">
        <w:rPr>
          <w:lang w:val="fr-FR"/>
        </w:rPr>
        <w:t>II.  LE DROIT ET LA PRATIQUE</w:t>
      </w:r>
      <w:r w:rsidR="00C46EA0" w:rsidRPr="00363FBA">
        <w:rPr>
          <w:lang w:val="fr-FR"/>
        </w:rPr>
        <w:t xml:space="preserve"> </w:t>
      </w:r>
      <w:r w:rsidRPr="00363FBA">
        <w:rPr>
          <w:lang w:val="fr-FR"/>
        </w:rPr>
        <w:t>INTERNES</w:t>
      </w:r>
      <w:r w:rsidR="00C46EA0" w:rsidRPr="00363FBA">
        <w:rPr>
          <w:lang w:val="fr-FR"/>
        </w:rPr>
        <w:t xml:space="preserve"> </w:t>
      </w:r>
      <w:r w:rsidRPr="00363FBA">
        <w:rPr>
          <w:lang w:val="fr-FR"/>
        </w:rPr>
        <w:t>PERTINENTS</w:t>
      </w:r>
    </w:p>
    <w:p w:rsidR="00C679C4" w:rsidRPr="00363FBA" w:rsidRDefault="00C679C4" w:rsidP="00363FBA">
      <w:pPr>
        <w:pStyle w:val="ECHRHeading2"/>
        <w:rPr>
          <w:lang w:val="fr-FR"/>
        </w:rPr>
      </w:pPr>
      <w:r w:rsidRPr="00363FBA">
        <w:rPr>
          <w:lang w:val="fr-FR"/>
        </w:rPr>
        <w:t>A.</w:t>
      </w:r>
      <w:r w:rsidR="00CF5721" w:rsidRPr="00363FBA">
        <w:rPr>
          <w:lang w:val="fr-FR"/>
        </w:rPr>
        <w:t>  </w:t>
      </w:r>
      <w:r w:rsidRPr="00363FBA">
        <w:rPr>
          <w:lang w:val="fr-FR"/>
        </w:rPr>
        <w:t>Sur le statut de la personne lésée</w:t>
      </w:r>
    </w:p>
    <w:bookmarkStart w:id="5" w:name="sujet_eventuel"/>
    <w:p w:rsidR="00B6418C" w:rsidRPr="00363FBA" w:rsidRDefault="00B6418C"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15</w:t>
      </w:r>
      <w:r w:rsidRPr="00363FBA">
        <w:rPr>
          <w:lang w:val="fr-FR"/>
        </w:rPr>
        <w:fldChar w:fldCharType="end"/>
      </w:r>
      <w:bookmarkEnd w:id="5"/>
      <w:r w:rsidRPr="00363FBA">
        <w:rPr>
          <w:lang w:val="fr-FR"/>
        </w:rPr>
        <w:t>.  Selon la Cour constitutionnelle, la partie lésée n</w:t>
      </w:r>
      <w:r w:rsidR="00363FBA" w:rsidRPr="00363FBA">
        <w:rPr>
          <w:lang w:val="fr-FR"/>
        </w:rPr>
        <w:t>’</w:t>
      </w:r>
      <w:r w:rsidRPr="00363FBA">
        <w:rPr>
          <w:lang w:val="fr-FR"/>
        </w:rPr>
        <w:t xml:space="preserve">a pas </w:t>
      </w:r>
      <w:r w:rsidR="00DC03F2" w:rsidRPr="00363FBA">
        <w:rPr>
          <w:lang w:val="fr-FR"/>
        </w:rPr>
        <w:t>l</w:t>
      </w:r>
      <w:r w:rsidRPr="00363FBA">
        <w:rPr>
          <w:lang w:val="fr-FR"/>
        </w:rPr>
        <w:t>e statut de « partie » dans la procédure pénale</w:t>
      </w:r>
      <w:r w:rsidR="00B44CF9" w:rsidRPr="00363FBA">
        <w:rPr>
          <w:lang w:val="fr-FR"/>
        </w:rPr>
        <w:t>,</w:t>
      </w:r>
      <w:r w:rsidRPr="00363FBA">
        <w:rPr>
          <w:lang w:val="fr-FR"/>
        </w:rPr>
        <w:t xml:space="preserve"> mais seulement celui de « sujet éventuel » (ordonnance n</w:t>
      </w:r>
      <w:r w:rsidRPr="00363FBA">
        <w:rPr>
          <w:vertAlign w:val="superscript"/>
          <w:lang w:val="fr-FR"/>
        </w:rPr>
        <w:t>o</w:t>
      </w:r>
      <w:r w:rsidRPr="00363FBA">
        <w:rPr>
          <w:lang w:val="fr-FR"/>
        </w:rPr>
        <w:t xml:space="preserve"> 254 de 2011 et arrêt n</w:t>
      </w:r>
      <w:r w:rsidRPr="00363FBA">
        <w:rPr>
          <w:vertAlign w:val="superscript"/>
          <w:lang w:val="fr-FR"/>
        </w:rPr>
        <w:t>o</w:t>
      </w:r>
      <w:r w:rsidRPr="00363FBA">
        <w:rPr>
          <w:lang w:val="fr-FR"/>
        </w:rPr>
        <w:t xml:space="preserve"> 23 de 2015)</w:t>
      </w:r>
      <w:r w:rsidR="00B44CF9" w:rsidRPr="00363FBA">
        <w:rPr>
          <w:lang w:val="fr-FR"/>
        </w:rPr>
        <w:t>.</w:t>
      </w:r>
    </w:p>
    <w:bookmarkStart w:id="6" w:name="Droit_partie_lésée"/>
    <w:p w:rsidR="00E92701" w:rsidRPr="00363FBA" w:rsidRDefault="00914B11"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16</w:t>
      </w:r>
      <w:r w:rsidRPr="00363FBA">
        <w:rPr>
          <w:lang w:val="fr-FR"/>
        </w:rPr>
        <w:fldChar w:fldCharType="end"/>
      </w:r>
      <w:bookmarkEnd w:id="6"/>
      <w:r w:rsidRPr="00363FBA">
        <w:rPr>
          <w:lang w:val="fr-FR"/>
        </w:rPr>
        <w:t>.  </w:t>
      </w:r>
      <w:r w:rsidR="007F0967" w:rsidRPr="00363FBA">
        <w:rPr>
          <w:lang w:val="fr-FR"/>
        </w:rPr>
        <w:t>A</w:t>
      </w:r>
      <w:r w:rsidR="00E92701" w:rsidRPr="00363FBA">
        <w:rPr>
          <w:lang w:val="fr-FR"/>
        </w:rPr>
        <w:t>ux termes de l</w:t>
      </w:r>
      <w:r w:rsidR="00363FBA" w:rsidRPr="00363FBA">
        <w:rPr>
          <w:lang w:val="fr-FR"/>
        </w:rPr>
        <w:t>’</w:t>
      </w:r>
      <w:r w:rsidR="00E92701" w:rsidRPr="00363FBA">
        <w:rPr>
          <w:lang w:val="fr-FR"/>
        </w:rPr>
        <w:t xml:space="preserve">article 79 du code de procédure pénale (CPP), </w:t>
      </w:r>
      <w:r w:rsidR="007F0967" w:rsidRPr="00363FBA">
        <w:rPr>
          <w:lang w:val="fr-FR"/>
        </w:rPr>
        <w:t>la partie lésée</w:t>
      </w:r>
      <w:r w:rsidR="00E92701" w:rsidRPr="00363FBA">
        <w:rPr>
          <w:lang w:val="fr-FR"/>
        </w:rPr>
        <w:t xml:space="preserve"> peut se constituer partie civile à </w:t>
      </w:r>
      <w:r w:rsidR="00DB2BAC" w:rsidRPr="00363FBA">
        <w:rPr>
          <w:lang w:val="fr-FR"/>
        </w:rPr>
        <w:t xml:space="preserve">compter de </w:t>
      </w:r>
      <w:r w:rsidR="00E92701" w:rsidRPr="00363FBA">
        <w:rPr>
          <w:lang w:val="fr-FR"/>
        </w:rPr>
        <w:t>l</w:t>
      </w:r>
      <w:r w:rsidR="00363FBA" w:rsidRPr="00363FBA">
        <w:rPr>
          <w:lang w:val="fr-FR"/>
        </w:rPr>
        <w:t>’</w:t>
      </w:r>
      <w:r w:rsidR="00E92701" w:rsidRPr="00363FBA">
        <w:rPr>
          <w:lang w:val="fr-FR"/>
        </w:rPr>
        <w:t xml:space="preserve">audience préliminaire, </w:t>
      </w:r>
      <w:r w:rsidR="00DB2BAC" w:rsidRPr="00363FBA">
        <w:rPr>
          <w:lang w:val="fr-FR"/>
        </w:rPr>
        <w:t>celle-ci</w:t>
      </w:r>
      <w:r w:rsidR="00E92701" w:rsidRPr="00363FBA">
        <w:rPr>
          <w:lang w:val="fr-FR"/>
        </w:rPr>
        <w:t xml:space="preserve"> étant l</w:t>
      </w:r>
      <w:r w:rsidR="00363FBA" w:rsidRPr="00363FBA">
        <w:rPr>
          <w:lang w:val="fr-FR"/>
        </w:rPr>
        <w:t>’</w:t>
      </w:r>
      <w:r w:rsidR="00E92701" w:rsidRPr="00363FBA">
        <w:rPr>
          <w:lang w:val="fr-FR"/>
        </w:rPr>
        <w:t>audience pendant laquelle le juge est appelé à décider si l</w:t>
      </w:r>
      <w:r w:rsidR="00363FBA" w:rsidRPr="00363FBA">
        <w:rPr>
          <w:lang w:val="fr-FR"/>
        </w:rPr>
        <w:t>’</w:t>
      </w:r>
      <w:r w:rsidR="00E92701" w:rsidRPr="00363FBA">
        <w:rPr>
          <w:lang w:val="fr-FR"/>
        </w:rPr>
        <w:t>accusé doit être renvoyé en jugement. Avant cette audience, ou dans les cas où celle-ci n</w:t>
      </w:r>
      <w:r w:rsidR="00363FBA" w:rsidRPr="00363FBA">
        <w:rPr>
          <w:lang w:val="fr-FR"/>
        </w:rPr>
        <w:t>’</w:t>
      </w:r>
      <w:r w:rsidR="00E92701" w:rsidRPr="00363FBA">
        <w:rPr>
          <w:lang w:val="fr-FR"/>
        </w:rPr>
        <w:t>a pas lieu pour cause de classement de l</w:t>
      </w:r>
      <w:r w:rsidR="00363FBA" w:rsidRPr="00363FBA">
        <w:rPr>
          <w:lang w:val="fr-FR"/>
        </w:rPr>
        <w:t>’</w:t>
      </w:r>
      <w:r w:rsidR="00E92701" w:rsidRPr="00363FBA">
        <w:rPr>
          <w:lang w:val="fr-FR"/>
        </w:rPr>
        <w:t>affaire à un stade antérieur, la partie lésée peut exercer certaines facultés</w:t>
      </w:r>
      <w:r w:rsidR="00BE4612" w:rsidRPr="00363FBA">
        <w:rPr>
          <w:lang w:val="fr-FR"/>
        </w:rPr>
        <w:t xml:space="preserve"> (article 90 </w:t>
      </w:r>
      <w:r w:rsidR="00DB2BAC" w:rsidRPr="00363FBA">
        <w:rPr>
          <w:lang w:val="fr-FR"/>
        </w:rPr>
        <w:t xml:space="preserve">du </w:t>
      </w:r>
      <w:r w:rsidR="00BE4612" w:rsidRPr="00363FBA">
        <w:rPr>
          <w:lang w:val="fr-FR"/>
        </w:rPr>
        <w:t>CPP)</w:t>
      </w:r>
      <w:r w:rsidR="00183AF4" w:rsidRPr="00363FBA">
        <w:rPr>
          <w:lang w:val="fr-FR"/>
        </w:rPr>
        <w:t xml:space="preserve"> dont les autorités nationales sont ténues de l</w:t>
      </w:r>
      <w:r w:rsidR="00363FBA" w:rsidRPr="00363FBA">
        <w:rPr>
          <w:lang w:val="fr-FR"/>
        </w:rPr>
        <w:t>’</w:t>
      </w:r>
      <w:r w:rsidR="00183AF4" w:rsidRPr="00363FBA">
        <w:rPr>
          <w:lang w:val="fr-FR"/>
        </w:rPr>
        <w:t>informer promptement (article 90</w:t>
      </w:r>
      <w:r w:rsidR="00183AF4" w:rsidRPr="00363FBA">
        <w:rPr>
          <w:i/>
          <w:lang w:val="fr-FR"/>
        </w:rPr>
        <w:t xml:space="preserve">bis </w:t>
      </w:r>
      <w:r w:rsidR="00183AF4" w:rsidRPr="00363FBA">
        <w:rPr>
          <w:lang w:val="fr-FR"/>
        </w:rPr>
        <w:t>du CPP, entré en vigueur le 20 janvier 2016)</w:t>
      </w:r>
      <w:r w:rsidR="00BE4612" w:rsidRPr="00363FBA">
        <w:rPr>
          <w:lang w:val="fr-FR"/>
        </w:rPr>
        <w:t xml:space="preserve">. Entre autres, elle </w:t>
      </w:r>
      <w:r w:rsidR="00D14C82" w:rsidRPr="00363FBA">
        <w:rPr>
          <w:lang w:val="fr-FR"/>
        </w:rPr>
        <w:t xml:space="preserve">a le droit de recevoir des informations sur </w:t>
      </w:r>
      <w:r w:rsidR="00183AF4" w:rsidRPr="00363FBA">
        <w:rPr>
          <w:lang w:val="fr-FR"/>
        </w:rPr>
        <w:t>l</w:t>
      </w:r>
      <w:r w:rsidR="00363FBA" w:rsidRPr="00363FBA">
        <w:rPr>
          <w:lang w:val="fr-FR"/>
        </w:rPr>
        <w:t>’</w:t>
      </w:r>
      <w:r w:rsidR="00183AF4" w:rsidRPr="00363FBA">
        <w:rPr>
          <w:lang w:val="fr-FR"/>
        </w:rPr>
        <w:t>existence et la</w:t>
      </w:r>
      <w:r w:rsidR="00D14C82" w:rsidRPr="00363FBA">
        <w:rPr>
          <w:lang w:val="fr-FR"/>
        </w:rPr>
        <w:t xml:space="preserve"> modalité d</w:t>
      </w:r>
      <w:r w:rsidR="00363FBA" w:rsidRPr="00363FBA">
        <w:rPr>
          <w:lang w:val="fr-FR"/>
        </w:rPr>
        <w:t>’</w:t>
      </w:r>
      <w:r w:rsidR="00D14C82" w:rsidRPr="00363FBA">
        <w:rPr>
          <w:lang w:val="fr-FR"/>
        </w:rPr>
        <w:t>exercice</w:t>
      </w:r>
      <w:r w:rsidR="00183AF4" w:rsidRPr="00363FBA">
        <w:rPr>
          <w:lang w:val="fr-FR"/>
        </w:rPr>
        <w:t xml:space="preserve"> de ces facultés et</w:t>
      </w:r>
      <w:r w:rsidR="009C21F7" w:rsidRPr="00363FBA">
        <w:rPr>
          <w:lang w:val="fr-FR"/>
        </w:rPr>
        <w:t xml:space="preserve"> sur la possibilité d</w:t>
      </w:r>
      <w:r w:rsidR="00363FBA" w:rsidRPr="00363FBA">
        <w:rPr>
          <w:lang w:val="fr-FR"/>
        </w:rPr>
        <w:t>’</w:t>
      </w:r>
      <w:r w:rsidR="009C21F7" w:rsidRPr="00363FBA">
        <w:rPr>
          <w:lang w:val="fr-FR"/>
        </w:rPr>
        <w:t xml:space="preserve">obtenir </w:t>
      </w:r>
      <w:r w:rsidR="00DF6151" w:rsidRPr="00363FBA">
        <w:rPr>
          <w:lang w:val="fr-FR"/>
        </w:rPr>
        <w:t>un</w:t>
      </w:r>
      <w:r w:rsidR="009C21F7" w:rsidRPr="00363FBA">
        <w:rPr>
          <w:lang w:val="fr-FR"/>
        </w:rPr>
        <w:t xml:space="preserve"> dédommagement pour la violation de ses droits de caractère civil</w:t>
      </w:r>
      <w:r w:rsidR="005366E5" w:rsidRPr="00363FBA">
        <w:rPr>
          <w:lang w:val="fr-FR"/>
        </w:rPr>
        <w:t xml:space="preserve"> et sur</w:t>
      </w:r>
      <w:r w:rsidR="00DF6151" w:rsidRPr="00363FBA">
        <w:rPr>
          <w:lang w:val="fr-FR"/>
        </w:rPr>
        <w:t xml:space="preserve"> l</w:t>
      </w:r>
      <w:r w:rsidR="00363FBA" w:rsidRPr="00363FBA">
        <w:rPr>
          <w:lang w:val="fr-FR"/>
        </w:rPr>
        <w:t>’</w:t>
      </w:r>
      <w:r w:rsidR="00DF6151" w:rsidRPr="00363FBA">
        <w:rPr>
          <w:lang w:val="fr-FR"/>
        </w:rPr>
        <w:t>identité de la personne mise en examen</w:t>
      </w:r>
      <w:r w:rsidR="00183AF4" w:rsidRPr="00363FBA">
        <w:rPr>
          <w:lang w:val="fr-FR"/>
        </w:rPr>
        <w:t xml:space="preserve">. </w:t>
      </w:r>
      <w:r w:rsidR="00D97839" w:rsidRPr="00363FBA">
        <w:rPr>
          <w:lang w:val="fr-FR"/>
        </w:rPr>
        <w:t>Elle a, en outre</w:t>
      </w:r>
      <w:r w:rsidR="009C21F7" w:rsidRPr="00363FBA">
        <w:rPr>
          <w:lang w:val="fr-FR"/>
        </w:rPr>
        <w:t xml:space="preserve">, </w:t>
      </w:r>
      <w:r w:rsidR="00D64B3C" w:rsidRPr="00363FBA">
        <w:rPr>
          <w:lang w:val="fr-FR"/>
        </w:rPr>
        <w:t>au terme d</w:t>
      </w:r>
      <w:r w:rsidR="00363FBA" w:rsidRPr="00363FBA">
        <w:rPr>
          <w:lang w:val="fr-FR"/>
        </w:rPr>
        <w:t>’</w:t>
      </w:r>
      <w:r w:rsidR="00D64B3C" w:rsidRPr="00363FBA">
        <w:rPr>
          <w:lang w:val="fr-FR"/>
        </w:rPr>
        <w:t xml:space="preserve">un délai de six mois après </w:t>
      </w:r>
      <w:r w:rsidR="00E3191E" w:rsidRPr="00363FBA">
        <w:rPr>
          <w:lang w:val="fr-FR"/>
        </w:rPr>
        <w:t>le dépôt de</w:t>
      </w:r>
      <w:r w:rsidR="00D64B3C" w:rsidRPr="00363FBA">
        <w:rPr>
          <w:lang w:val="fr-FR"/>
        </w:rPr>
        <w:t xml:space="preserve"> la plainte et sans préjudice du secret de l</w:t>
      </w:r>
      <w:r w:rsidR="00363FBA" w:rsidRPr="00363FBA">
        <w:rPr>
          <w:lang w:val="fr-FR"/>
        </w:rPr>
        <w:t>’</w:t>
      </w:r>
      <w:r w:rsidR="00D64B3C" w:rsidRPr="00363FBA">
        <w:rPr>
          <w:lang w:val="fr-FR"/>
        </w:rPr>
        <w:t>enquête le droit d</w:t>
      </w:r>
      <w:r w:rsidR="00363FBA" w:rsidRPr="00363FBA">
        <w:rPr>
          <w:lang w:val="fr-FR"/>
        </w:rPr>
        <w:t>’</w:t>
      </w:r>
      <w:r w:rsidR="00D64B3C" w:rsidRPr="00363FBA">
        <w:rPr>
          <w:lang w:val="fr-FR"/>
        </w:rPr>
        <w:t>être informée de l</w:t>
      </w:r>
      <w:r w:rsidR="00363FBA" w:rsidRPr="00363FBA">
        <w:rPr>
          <w:lang w:val="fr-FR"/>
        </w:rPr>
        <w:t>’</w:t>
      </w:r>
      <w:r w:rsidR="00D64B3C" w:rsidRPr="00363FBA">
        <w:rPr>
          <w:lang w:val="fr-FR"/>
        </w:rPr>
        <w:t xml:space="preserve">état de la procédure (article 335 </w:t>
      </w:r>
      <w:r w:rsidR="00395304" w:rsidRPr="00363FBA">
        <w:rPr>
          <w:lang w:val="fr-FR"/>
        </w:rPr>
        <w:t>§</w:t>
      </w:r>
      <w:r w:rsidR="00D64B3C" w:rsidRPr="00363FBA">
        <w:rPr>
          <w:lang w:val="fr-FR"/>
        </w:rPr>
        <w:t xml:space="preserve"> 3</w:t>
      </w:r>
      <w:r w:rsidR="00D64B3C" w:rsidRPr="00363FBA">
        <w:rPr>
          <w:i/>
          <w:lang w:val="fr-FR"/>
        </w:rPr>
        <w:t xml:space="preserve">ter </w:t>
      </w:r>
      <w:r w:rsidR="00D64B3C" w:rsidRPr="00363FBA">
        <w:rPr>
          <w:lang w:val="fr-FR"/>
        </w:rPr>
        <w:t>du CPP</w:t>
      </w:r>
      <w:r w:rsidR="009C21F7" w:rsidRPr="00363FBA">
        <w:rPr>
          <w:lang w:val="fr-FR"/>
        </w:rPr>
        <w:t xml:space="preserve"> entré en vigueur le 3 août 2017</w:t>
      </w:r>
      <w:r w:rsidR="00D64B3C" w:rsidRPr="00363FBA">
        <w:rPr>
          <w:lang w:val="fr-FR"/>
        </w:rPr>
        <w:t>)</w:t>
      </w:r>
      <w:r w:rsidR="00DF6151" w:rsidRPr="00363FBA">
        <w:rPr>
          <w:lang w:val="fr-FR"/>
        </w:rPr>
        <w:t xml:space="preserve">, </w:t>
      </w:r>
      <w:r w:rsidR="00D97839" w:rsidRPr="00363FBA">
        <w:rPr>
          <w:lang w:val="fr-FR"/>
        </w:rPr>
        <w:t>celui</w:t>
      </w:r>
      <w:r w:rsidR="00E37FC6" w:rsidRPr="00363FBA">
        <w:rPr>
          <w:lang w:val="fr-FR"/>
        </w:rPr>
        <w:t xml:space="preserve"> de </w:t>
      </w:r>
      <w:r w:rsidR="00E37FC6" w:rsidRPr="00363FBA">
        <w:rPr>
          <w:szCs w:val="24"/>
          <w:lang w:val="fr-FR"/>
        </w:rPr>
        <w:t>mener des investigations indépendamment de celles menées par le procureur et l</w:t>
      </w:r>
      <w:r w:rsidR="00363FBA" w:rsidRPr="00363FBA">
        <w:rPr>
          <w:szCs w:val="24"/>
          <w:lang w:val="fr-FR"/>
        </w:rPr>
        <w:t>’</w:t>
      </w:r>
      <w:r w:rsidR="00E37FC6" w:rsidRPr="00363FBA">
        <w:rPr>
          <w:szCs w:val="24"/>
          <w:lang w:val="fr-FR"/>
        </w:rPr>
        <w:t>accusé (article 327</w:t>
      </w:r>
      <w:r w:rsidR="00E37FC6" w:rsidRPr="00363FBA">
        <w:rPr>
          <w:i/>
          <w:szCs w:val="24"/>
          <w:lang w:val="fr-FR"/>
        </w:rPr>
        <w:t xml:space="preserve">bis </w:t>
      </w:r>
      <w:r w:rsidR="00DB2BAC" w:rsidRPr="00363FBA">
        <w:rPr>
          <w:szCs w:val="24"/>
          <w:lang w:val="fr-FR"/>
        </w:rPr>
        <w:t xml:space="preserve">du </w:t>
      </w:r>
      <w:r w:rsidR="00E37FC6" w:rsidRPr="00363FBA">
        <w:rPr>
          <w:szCs w:val="24"/>
          <w:lang w:val="fr-FR"/>
        </w:rPr>
        <w:t>CPP</w:t>
      </w:r>
      <w:r w:rsidR="00BE4612" w:rsidRPr="00363FBA">
        <w:rPr>
          <w:szCs w:val="24"/>
          <w:lang w:val="fr-FR"/>
        </w:rPr>
        <w:t>,</w:t>
      </w:r>
      <w:r w:rsidR="00BE4612" w:rsidRPr="00363FBA">
        <w:rPr>
          <w:lang w:val="fr-FR"/>
        </w:rPr>
        <w:t xml:space="preserve"> entré en vigueur le 18 janvier 2001</w:t>
      </w:r>
      <w:r w:rsidR="00E37FC6" w:rsidRPr="00363FBA">
        <w:rPr>
          <w:szCs w:val="24"/>
          <w:lang w:val="fr-FR"/>
        </w:rPr>
        <w:t>)</w:t>
      </w:r>
      <w:r w:rsidR="009C21F7" w:rsidRPr="00363FBA">
        <w:rPr>
          <w:szCs w:val="24"/>
          <w:lang w:val="fr-FR"/>
        </w:rPr>
        <w:t xml:space="preserve">, </w:t>
      </w:r>
      <w:r w:rsidR="00D97839" w:rsidRPr="00363FBA">
        <w:rPr>
          <w:szCs w:val="24"/>
          <w:lang w:val="fr-FR"/>
        </w:rPr>
        <w:t xml:space="preserve">ainsi que </w:t>
      </w:r>
      <w:r w:rsidR="009C21F7" w:rsidRPr="00363FBA">
        <w:rPr>
          <w:szCs w:val="24"/>
          <w:lang w:val="fr-FR"/>
        </w:rPr>
        <w:t>le droit à être représentée et à l</w:t>
      </w:r>
      <w:r w:rsidR="00363FBA" w:rsidRPr="00363FBA">
        <w:rPr>
          <w:szCs w:val="24"/>
          <w:lang w:val="fr-FR"/>
        </w:rPr>
        <w:t>’</w:t>
      </w:r>
      <w:r w:rsidR="009C21F7" w:rsidRPr="00363FBA">
        <w:rPr>
          <w:szCs w:val="24"/>
          <w:lang w:val="fr-FR"/>
        </w:rPr>
        <w:t xml:space="preserve">aide juridictionnel (article </w:t>
      </w:r>
      <w:r w:rsidR="00395304" w:rsidRPr="00363FBA">
        <w:rPr>
          <w:szCs w:val="24"/>
          <w:lang w:val="fr-FR"/>
        </w:rPr>
        <w:t>101</w:t>
      </w:r>
      <w:r w:rsidR="009C21F7" w:rsidRPr="00363FBA">
        <w:rPr>
          <w:i/>
          <w:szCs w:val="24"/>
          <w:lang w:val="fr-FR"/>
        </w:rPr>
        <w:t xml:space="preserve"> </w:t>
      </w:r>
      <w:r w:rsidR="00395304" w:rsidRPr="00363FBA">
        <w:rPr>
          <w:szCs w:val="24"/>
          <w:lang w:val="fr-FR"/>
        </w:rPr>
        <w:t>§ 1 du C</w:t>
      </w:r>
      <w:r w:rsidR="00886561" w:rsidRPr="00363FBA">
        <w:rPr>
          <w:szCs w:val="24"/>
          <w:lang w:val="fr-FR"/>
        </w:rPr>
        <w:t>PP, entré en vigueur le 17 août </w:t>
      </w:r>
      <w:r w:rsidR="00395304" w:rsidRPr="00363FBA">
        <w:rPr>
          <w:szCs w:val="24"/>
          <w:lang w:val="fr-FR"/>
        </w:rPr>
        <w:t>2013</w:t>
      </w:r>
      <w:r w:rsidR="009C21F7" w:rsidRPr="00363FBA">
        <w:rPr>
          <w:szCs w:val="24"/>
          <w:lang w:val="fr-FR"/>
        </w:rPr>
        <w:t>)</w:t>
      </w:r>
      <w:r w:rsidR="00E92701" w:rsidRPr="00363FBA">
        <w:rPr>
          <w:lang w:val="fr-FR"/>
        </w:rPr>
        <w:t xml:space="preserve">. Les dispositions pertinentes </w:t>
      </w:r>
      <w:r w:rsidR="00DC03F2" w:rsidRPr="00363FBA">
        <w:rPr>
          <w:lang w:val="fr-FR"/>
        </w:rPr>
        <w:t>en l</w:t>
      </w:r>
      <w:r w:rsidR="00363FBA" w:rsidRPr="00363FBA">
        <w:rPr>
          <w:lang w:val="fr-FR"/>
        </w:rPr>
        <w:t>’</w:t>
      </w:r>
      <w:r w:rsidR="00DC03F2" w:rsidRPr="00363FBA">
        <w:rPr>
          <w:lang w:val="fr-FR"/>
        </w:rPr>
        <w:t xml:space="preserve">espèce </w:t>
      </w:r>
      <w:r w:rsidR="00E92701" w:rsidRPr="00363FBA">
        <w:rPr>
          <w:lang w:val="fr-FR"/>
        </w:rPr>
        <w:t>du CPP se lisent comme suit</w:t>
      </w:r>
      <w:r w:rsidR="00DB2BAC" w:rsidRPr="00363FBA">
        <w:rPr>
          <w:lang w:val="fr-FR"/>
        </w:rPr>
        <w:t> :</w:t>
      </w:r>
    </w:p>
    <w:p w:rsidR="00E92701" w:rsidRPr="00363FBA" w:rsidRDefault="00E92701" w:rsidP="00363FBA">
      <w:pPr>
        <w:pStyle w:val="ECHRTitleCentre3"/>
        <w:rPr>
          <w:lang w:val="fr-FR"/>
        </w:rPr>
      </w:pPr>
      <w:r w:rsidRPr="00363FBA">
        <w:rPr>
          <w:lang w:val="fr-FR"/>
        </w:rPr>
        <w:t>Article 90</w:t>
      </w:r>
    </w:p>
    <w:p w:rsidR="00E92701" w:rsidRPr="00363FBA" w:rsidRDefault="00363FBA" w:rsidP="00363FBA">
      <w:pPr>
        <w:pStyle w:val="ECHRParaQuote"/>
        <w:rPr>
          <w:lang w:val="fr-FR"/>
        </w:rPr>
      </w:pPr>
      <w:r w:rsidRPr="00363FBA">
        <w:rPr>
          <w:lang w:val="fr-FR"/>
        </w:rPr>
        <w:t>« </w:t>
      </w:r>
      <w:r w:rsidR="00E92701" w:rsidRPr="00363FBA">
        <w:rPr>
          <w:lang w:val="fr-FR"/>
        </w:rPr>
        <w:t>La partie lésée exerce les droits et les facultés qui lui sont expressément reconnus par la loi et peut en outre, à tout stade de la procédure, présenter des mémoires et, excepté en cassation, i</w:t>
      </w:r>
      <w:r w:rsidRPr="00363FBA">
        <w:rPr>
          <w:lang w:val="fr-FR"/>
        </w:rPr>
        <w:t>ndiquer des éléments de preuve. </w:t>
      </w:r>
      <w:r w:rsidR="00E92701" w:rsidRPr="00363FBA">
        <w:rPr>
          <w:lang w:val="fr-FR"/>
        </w:rPr>
        <w:t>»</w:t>
      </w:r>
    </w:p>
    <w:p w:rsidR="00E92701" w:rsidRPr="00363FBA" w:rsidRDefault="00E92701" w:rsidP="00363FBA">
      <w:pPr>
        <w:pStyle w:val="ECHRTitleCentre3"/>
        <w:rPr>
          <w:lang w:val="fr-FR"/>
        </w:rPr>
      </w:pPr>
      <w:r w:rsidRPr="00363FBA">
        <w:rPr>
          <w:lang w:val="fr-FR"/>
        </w:rPr>
        <w:t>Article 101</w:t>
      </w:r>
    </w:p>
    <w:p w:rsidR="00E92701" w:rsidRPr="00363FBA" w:rsidRDefault="00363FBA" w:rsidP="00363FBA">
      <w:pPr>
        <w:pStyle w:val="ECHRParaQuote"/>
        <w:rPr>
          <w:lang w:val="fr-FR"/>
        </w:rPr>
      </w:pPr>
      <w:r w:rsidRPr="00363FBA">
        <w:rPr>
          <w:lang w:val="fr-FR"/>
        </w:rPr>
        <w:t>« </w:t>
      </w:r>
      <w:r w:rsidR="00E92701" w:rsidRPr="00363FBA">
        <w:rPr>
          <w:lang w:val="fr-FR"/>
        </w:rPr>
        <w:t>La partie lésée peut nommer un représentant légal pour l</w:t>
      </w:r>
      <w:r w:rsidRPr="00363FBA">
        <w:rPr>
          <w:lang w:val="fr-FR"/>
        </w:rPr>
        <w:t>’</w:t>
      </w:r>
      <w:r w:rsidR="00E92701" w:rsidRPr="00363FBA">
        <w:rPr>
          <w:lang w:val="fr-FR"/>
        </w:rPr>
        <w:t>exercice des droits et des</w:t>
      </w:r>
      <w:r w:rsidRPr="00363FBA">
        <w:rPr>
          <w:lang w:val="fr-FR"/>
        </w:rPr>
        <w:t xml:space="preserve"> facultés dont elle jouit (...) </w:t>
      </w:r>
      <w:r w:rsidR="00E92701" w:rsidRPr="00363FBA">
        <w:rPr>
          <w:lang w:val="fr-FR"/>
        </w:rPr>
        <w:t>»</w:t>
      </w:r>
    </w:p>
    <w:p w:rsidR="00E92701" w:rsidRPr="00363FBA" w:rsidRDefault="00E92701" w:rsidP="00363FBA">
      <w:pPr>
        <w:pStyle w:val="ECHRTitleCentre3"/>
        <w:rPr>
          <w:lang w:val="fr-FR"/>
        </w:rPr>
      </w:pPr>
      <w:r w:rsidRPr="00363FBA">
        <w:rPr>
          <w:lang w:val="fr-FR"/>
        </w:rPr>
        <w:t>Article 359 § 1</w:t>
      </w:r>
    </w:p>
    <w:p w:rsidR="00E92701" w:rsidRPr="00363FBA" w:rsidRDefault="00363FBA" w:rsidP="00363FBA">
      <w:pPr>
        <w:pStyle w:val="ECHRParaQuote"/>
        <w:rPr>
          <w:lang w:val="fr-FR"/>
        </w:rPr>
      </w:pPr>
      <w:r w:rsidRPr="00363FBA">
        <w:rPr>
          <w:lang w:val="fr-FR"/>
        </w:rPr>
        <w:t>« </w:t>
      </w:r>
      <w:r w:rsidR="00E92701" w:rsidRPr="00363FBA">
        <w:rPr>
          <w:lang w:val="fr-FR"/>
        </w:rPr>
        <w:t>Lorsqu</w:t>
      </w:r>
      <w:r w:rsidRPr="00363FBA">
        <w:rPr>
          <w:lang w:val="fr-FR"/>
        </w:rPr>
        <w:t>’</w:t>
      </w:r>
      <w:r w:rsidR="00E92701" w:rsidRPr="00363FBA">
        <w:rPr>
          <w:lang w:val="fr-FR"/>
        </w:rPr>
        <w:t>il procède à des vérifications (...) ou à toute autre opération technique exigeant des compétences spécifiques, le parquet peut nommer (...) des experts, qui ne peuvent</w:t>
      </w:r>
      <w:r w:rsidRPr="00363FBA">
        <w:rPr>
          <w:lang w:val="fr-FR"/>
        </w:rPr>
        <w:t xml:space="preserve"> pas refuser leur contribution. </w:t>
      </w:r>
      <w:r w:rsidR="00E92701" w:rsidRPr="00363FBA">
        <w:rPr>
          <w:lang w:val="fr-FR"/>
        </w:rPr>
        <w:t>»</w:t>
      </w:r>
    </w:p>
    <w:p w:rsidR="00E92701" w:rsidRPr="00363FBA" w:rsidRDefault="00E92701" w:rsidP="00363FBA">
      <w:pPr>
        <w:pStyle w:val="ECHRTitleCentre3"/>
        <w:rPr>
          <w:lang w:val="fr-FR"/>
        </w:rPr>
      </w:pPr>
      <w:r w:rsidRPr="00363FBA">
        <w:rPr>
          <w:lang w:val="fr-FR"/>
        </w:rPr>
        <w:lastRenderedPageBreak/>
        <w:t>Article 360</w:t>
      </w:r>
    </w:p>
    <w:p w:rsidR="00E92701" w:rsidRPr="00363FBA" w:rsidRDefault="00363FBA" w:rsidP="00363FBA">
      <w:pPr>
        <w:pStyle w:val="ECHRParaQuote"/>
        <w:rPr>
          <w:lang w:val="fr-FR"/>
        </w:rPr>
      </w:pPr>
      <w:r w:rsidRPr="00363FBA">
        <w:rPr>
          <w:lang w:val="fr-FR"/>
        </w:rPr>
        <w:t>« </w:t>
      </w:r>
      <w:r w:rsidR="00E92701" w:rsidRPr="00363FBA">
        <w:rPr>
          <w:lang w:val="fr-FR"/>
        </w:rPr>
        <w:t>1.</w:t>
      </w:r>
      <w:r w:rsidR="007F1C7E" w:rsidRPr="00363FBA">
        <w:rPr>
          <w:lang w:val="fr-FR"/>
        </w:rPr>
        <w:t>  </w:t>
      </w:r>
      <w:r w:rsidR="00E92701" w:rsidRPr="00363FBA">
        <w:rPr>
          <w:lang w:val="fr-FR"/>
        </w:rPr>
        <w:t>Si les vérifications prévues à l</w:t>
      </w:r>
      <w:r w:rsidRPr="00363FBA">
        <w:rPr>
          <w:lang w:val="fr-FR"/>
        </w:rPr>
        <w:t>’</w:t>
      </w:r>
      <w:r w:rsidR="00E92701" w:rsidRPr="00363FBA">
        <w:rPr>
          <w:lang w:val="fr-FR"/>
        </w:rPr>
        <w:t>article 359 concernent des personnes, des choses ou des lieux dont l</w:t>
      </w:r>
      <w:r w:rsidRPr="00363FBA">
        <w:rPr>
          <w:lang w:val="fr-FR"/>
        </w:rPr>
        <w:t>’</w:t>
      </w:r>
      <w:r w:rsidR="00E92701" w:rsidRPr="00363FBA">
        <w:rPr>
          <w:lang w:val="fr-FR"/>
        </w:rPr>
        <w:t>état est susceptible de se modifier, le parquet informe sans délai le prévenu, la partie lésée et les défenseurs du jour, de l</w:t>
      </w:r>
      <w:r w:rsidRPr="00363FBA">
        <w:rPr>
          <w:lang w:val="fr-FR"/>
        </w:rPr>
        <w:t>’</w:t>
      </w:r>
      <w:r w:rsidR="00E92701" w:rsidRPr="00363FBA">
        <w:rPr>
          <w:lang w:val="fr-FR"/>
        </w:rPr>
        <w:t>heure et du lieu fixés pour l</w:t>
      </w:r>
      <w:r w:rsidRPr="00363FBA">
        <w:rPr>
          <w:lang w:val="fr-FR"/>
        </w:rPr>
        <w:t>’</w:t>
      </w:r>
      <w:r w:rsidR="00E92701" w:rsidRPr="00363FBA">
        <w:rPr>
          <w:lang w:val="fr-FR"/>
        </w:rPr>
        <w:t>attribution du mandat, et de leur faculté de nommer des experts.</w:t>
      </w:r>
    </w:p>
    <w:p w:rsidR="00E92701" w:rsidRPr="00363FBA" w:rsidRDefault="00E92701" w:rsidP="00363FBA">
      <w:pPr>
        <w:pStyle w:val="ECHRParaQuote"/>
        <w:rPr>
          <w:lang w:val="fr-FR"/>
        </w:rPr>
      </w:pPr>
      <w:r w:rsidRPr="00363FBA">
        <w:rPr>
          <w:lang w:val="fr-FR"/>
        </w:rPr>
        <w:t>(...)</w:t>
      </w:r>
    </w:p>
    <w:p w:rsidR="00E92701" w:rsidRPr="00363FBA" w:rsidRDefault="00E92701" w:rsidP="00363FBA">
      <w:pPr>
        <w:pStyle w:val="ECHRParaQuote"/>
        <w:rPr>
          <w:lang w:val="fr-FR"/>
        </w:rPr>
      </w:pPr>
      <w:r w:rsidRPr="00363FBA">
        <w:rPr>
          <w:lang w:val="fr-FR"/>
        </w:rPr>
        <w:t>3.</w:t>
      </w:r>
      <w:r w:rsidR="007F1C7E" w:rsidRPr="00363FBA">
        <w:rPr>
          <w:lang w:val="fr-FR"/>
        </w:rPr>
        <w:t>  </w:t>
      </w:r>
      <w:r w:rsidRPr="00363FBA">
        <w:rPr>
          <w:lang w:val="fr-FR"/>
        </w:rPr>
        <w:t>Les défenseurs et les experts nommés le cas échéant peuvent assister à l</w:t>
      </w:r>
      <w:r w:rsidR="00363FBA" w:rsidRPr="00363FBA">
        <w:rPr>
          <w:lang w:val="fr-FR"/>
        </w:rPr>
        <w:t>’</w:t>
      </w:r>
      <w:r w:rsidRPr="00363FBA">
        <w:rPr>
          <w:lang w:val="fr-FR"/>
        </w:rPr>
        <w:t>attribution du mandat, participer aux vérifications et formuler de</w:t>
      </w:r>
      <w:r w:rsidR="00363FBA" w:rsidRPr="00363FBA">
        <w:rPr>
          <w:lang w:val="fr-FR"/>
        </w:rPr>
        <w:t>s observations et des réserves. </w:t>
      </w:r>
      <w:r w:rsidRPr="00363FBA">
        <w:rPr>
          <w:lang w:val="fr-FR"/>
        </w:rPr>
        <w:t>»</w:t>
      </w:r>
    </w:p>
    <w:p w:rsidR="00E92701" w:rsidRPr="00363FBA" w:rsidRDefault="00E92701" w:rsidP="00363FBA">
      <w:pPr>
        <w:pStyle w:val="ECHRTitleCentre3"/>
        <w:rPr>
          <w:lang w:val="fr-FR"/>
        </w:rPr>
      </w:pPr>
      <w:r w:rsidRPr="00363FBA">
        <w:rPr>
          <w:lang w:val="fr-FR"/>
        </w:rPr>
        <w:t>Article 394</w:t>
      </w:r>
    </w:p>
    <w:p w:rsidR="00E92701" w:rsidRPr="00363FBA" w:rsidRDefault="00363FBA" w:rsidP="00363FBA">
      <w:pPr>
        <w:pStyle w:val="ECHRParaQuote"/>
        <w:rPr>
          <w:lang w:val="fr-FR"/>
        </w:rPr>
      </w:pPr>
      <w:r w:rsidRPr="00363FBA">
        <w:rPr>
          <w:lang w:val="fr-FR"/>
        </w:rPr>
        <w:t>« </w:t>
      </w:r>
      <w:r w:rsidR="00E92701" w:rsidRPr="00363FBA">
        <w:rPr>
          <w:lang w:val="fr-FR"/>
        </w:rPr>
        <w:t>1.</w:t>
      </w:r>
      <w:r w:rsidR="007F1C7E" w:rsidRPr="00363FBA">
        <w:rPr>
          <w:lang w:val="fr-FR"/>
        </w:rPr>
        <w:t>  </w:t>
      </w:r>
      <w:r w:rsidR="00E92701" w:rsidRPr="00363FBA">
        <w:rPr>
          <w:lang w:val="fr-FR"/>
        </w:rPr>
        <w:t>La partie lésée peut demander au ministère public de solliciter un incident probatoire.</w:t>
      </w:r>
    </w:p>
    <w:p w:rsidR="00E92701" w:rsidRPr="00363FBA" w:rsidRDefault="00E92701" w:rsidP="00363FBA">
      <w:pPr>
        <w:pStyle w:val="ECHRParaQuote"/>
        <w:rPr>
          <w:lang w:val="fr-FR"/>
        </w:rPr>
      </w:pPr>
      <w:r w:rsidRPr="00363FBA">
        <w:rPr>
          <w:lang w:val="fr-FR"/>
        </w:rPr>
        <w:t>2.</w:t>
      </w:r>
      <w:r w:rsidR="007F1C7E" w:rsidRPr="00363FBA">
        <w:rPr>
          <w:lang w:val="fr-FR"/>
        </w:rPr>
        <w:t>  </w:t>
      </w:r>
      <w:r w:rsidRPr="00363FBA">
        <w:rPr>
          <w:lang w:val="fr-FR"/>
        </w:rPr>
        <w:t>Si le parquet ne fait pas droit à cette demande, il doit motiver sa décision et</w:t>
      </w:r>
      <w:r w:rsidR="00363FBA" w:rsidRPr="00363FBA">
        <w:rPr>
          <w:lang w:val="fr-FR"/>
        </w:rPr>
        <w:t xml:space="preserve"> la notifier à la partie lésée. </w:t>
      </w:r>
      <w:r w:rsidRPr="00363FBA">
        <w:rPr>
          <w:lang w:val="fr-FR"/>
        </w:rPr>
        <w:t>»</w:t>
      </w:r>
    </w:p>
    <w:bookmarkStart w:id="7" w:name="proc_classementsanssuite_GIP"/>
    <w:p w:rsidR="00E92701" w:rsidRPr="00363FBA" w:rsidRDefault="006D4F01" w:rsidP="00363FBA">
      <w:pPr>
        <w:pStyle w:val="ECHRPara"/>
        <w:rPr>
          <w:lang w:val="fr-FR"/>
        </w:rPr>
      </w:pPr>
      <w:r w:rsidRPr="00363FBA">
        <w:rPr>
          <w:rStyle w:val="ECHRParaChar"/>
          <w:lang w:val="fr-FR"/>
        </w:rPr>
        <w:fldChar w:fldCharType="begin"/>
      </w:r>
      <w:r w:rsidRPr="00363FBA">
        <w:rPr>
          <w:rStyle w:val="ECHRParaChar"/>
          <w:lang w:val="fr-FR"/>
        </w:rPr>
        <w:instrText xml:space="preserve"> SEQ level0 \*arabic </w:instrText>
      </w:r>
      <w:r w:rsidRPr="00363FBA">
        <w:rPr>
          <w:rStyle w:val="ECHRParaChar"/>
          <w:lang w:val="fr-FR"/>
        </w:rPr>
        <w:fldChar w:fldCharType="separate"/>
      </w:r>
      <w:r w:rsidR="00C43DB9">
        <w:rPr>
          <w:rStyle w:val="ECHRParaChar"/>
          <w:noProof/>
          <w:lang w:val="fr-FR"/>
        </w:rPr>
        <w:t>17</w:t>
      </w:r>
      <w:r w:rsidRPr="00363FBA">
        <w:rPr>
          <w:rStyle w:val="ECHRParaChar"/>
          <w:lang w:val="fr-FR"/>
        </w:rPr>
        <w:fldChar w:fldCharType="end"/>
      </w:r>
      <w:bookmarkEnd w:id="7"/>
      <w:r w:rsidRPr="00363FBA">
        <w:rPr>
          <w:rStyle w:val="ECHRParaChar"/>
          <w:lang w:val="fr-FR"/>
        </w:rPr>
        <w:t>.  </w:t>
      </w:r>
      <w:r w:rsidR="00E92701" w:rsidRPr="00363FBA">
        <w:rPr>
          <w:rStyle w:val="ECHRParaChar"/>
          <w:lang w:val="fr-FR"/>
        </w:rPr>
        <w:t xml:space="preserve">Le parquet ne peut pas décider de classer une affaire, mais </w:t>
      </w:r>
      <w:r w:rsidR="00B22547" w:rsidRPr="00363FBA">
        <w:rPr>
          <w:rStyle w:val="ECHRParaChar"/>
          <w:lang w:val="fr-FR"/>
        </w:rPr>
        <w:t xml:space="preserve">il doit </w:t>
      </w:r>
      <w:r w:rsidR="00E92701" w:rsidRPr="00363FBA">
        <w:rPr>
          <w:rStyle w:val="ECHRParaChar"/>
          <w:lang w:val="fr-FR"/>
        </w:rPr>
        <w:t xml:space="preserve">demander au </w:t>
      </w:r>
      <w:r w:rsidR="005922D0" w:rsidRPr="00363FBA">
        <w:rPr>
          <w:rStyle w:val="ECHRParaChar"/>
          <w:lang w:val="fr-FR"/>
        </w:rPr>
        <w:t>juge des investigations préliminaires (« </w:t>
      </w:r>
      <w:r w:rsidR="00E92701" w:rsidRPr="00363FBA">
        <w:rPr>
          <w:rStyle w:val="ECHRParaChar"/>
          <w:lang w:val="fr-FR"/>
        </w:rPr>
        <w:t>GIP</w:t>
      </w:r>
      <w:r w:rsidR="005922D0" w:rsidRPr="00363FBA">
        <w:rPr>
          <w:rStyle w:val="ECHRParaChar"/>
          <w:lang w:val="fr-FR"/>
        </w:rPr>
        <w:t> »)</w:t>
      </w:r>
      <w:r w:rsidR="00E92701" w:rsidRPr="00363FBA">
        <w:rPr>
          <w:rStyle w:val="ECHRParaChar"/>
          <w:lang w:val="fr-FR"/>
        </w:rPr>
        <w:t xml:space="preserve"> de le faire. </w:t>
      </w:r>
      <w:r w:rsidR="000C5531" w:rsidRPr="00363FBA">
        <w:rPr>
          <w:rStyle w:val="ECHRParaChar"/>
          <w:lang w:val="fr-FR"/>
        </w:rPr>
        <w:t xml:space="preserve">Lorsque le parquet demande de classer une affaire, la partie lésée </w:t>
      </w:r>
      <w:r w:rsidR="00E3191E" w:rsidRPr="00363FBA">
        <w:rPr>
          <w:rStyle w:val="ECHRParaChar"/>
          <w:lang w:val="fr-FR"/>
        </w:rPr>
        <w:t xml:space="preserve">qui le requiert </w:t>
      </w:r>
      <w:r w:rsidR="000C5531" w:rsidRPr="00363FBA">
        <w:rPr>
          <w:rStyle w:val="ECHRParaChar"/>
          <w:lang w:val="fr-FR"/>
        </w:rPr>
        <w:t>a le droit d</w:t>
      </w:r>
      <w:r w:rsidR="00363FBA" w:rsidRPr="00363FBA">
        <w:rPr>
          <w:rStyle w:val="ECHRParaChar"/>
          <w:lang w:val="fr-FR"/>
        </w:rPr>
        <w:t>’</w:t>
      </w:r>
      <w:r w:rsidR="00E3191E" w:rsidRPr="00363FBA">
        <w:rPr>
          <w:rStyle w:val="ECHRParaChar"/>
          <w:lang w:val="fr-FR"/>
        </w:rPr>
        <w:t xml:space="preserve">en </w:t>
      </w:r>
      <w:r w:rsidR="000C5531" w:rsidRPr="00363FBA">
        <w:rPr>
          <w:rStyle w:val="ECHRParaChar"/>
          <w:lang w:val="fr-FR"/>
        </w:rPr>
        <w:t>être informé</w:t>
      </w:r>
      <w:r w:rsidR="00334A7D" w:rsidRPr="00363FBA">
        <w:rPr>
          <w:rStyle w:val="ECHRParaChar"/>
          <w:lang w:val="fr-FR"/>
        </w:rPr>
        <w:t>e</w:t>
      </w:r>
      <w:r w:rsidR="000C5531" w:rsidRPr="00363FBA">
        <w:rPr>
          <w:rStyle w:val="ECHRParaChar"/>
          <w:lang w:val="fr-FR"/>
        </w:rPr>
        <w:t xml:space="preserve"> (article 408 § 2 du CPP). </w:t>
      </w:r>
      <w:r w:rsidR="00E92701" w:rsidRPr="00363FBA">
        <w:rPr>
          <w:rStyle w:val="ECHRParaChar"/>
          <w:lang w:val="fr-FR"/>
        </w:rPr>
        <w:t xml:space="preserve">La partie lésée </w:t>
      </w:r>
      <w:r w:rsidR="00312DE4" w:rsidRPr="00363FBA">
        <w:rPr>
          <w:rStyle w:val="ECHRParaChar"/>
          <w:lang w:val="fr-FR"/>
        </w:rPr>
        <w:t>dispose de vingt ou trente jours, selon la typologie d</w:t>
      </w:r>
      <w:r w:rsidR="00363FBA" w:rsidRPr="00363FBA">
        <w:rPr>
          <w:rStyle w:val="ECHRParaChar"/>
          <w:lang w:val="fr-FR"/>
        </w:rPr>
        <w:t>’</w:t>
      </w:r>
      <w:r w:rsidR="00312DE4" w:rsidRPr="00363FBA">
        <w:rPr>
          <w:rStyle w:val="ECHRParaChar"/>
          <w:lang w:val="fr-FR"/>
        </w:rPr>
        <w:t xml:space="preserve">infraction (article 408 </w:t>
      </w:r>
      <w:r w:rsidR="00395304" w:rsidRPr="00363FBA">
        <w:rPr>
          <w:rStyle w:val="ECHRParaChar"/>
          <w:lang w:val="fr-FR"/>
        </w:rPr>
        <w:t>§§</w:t>
      </w:r>
      <w:r w:rsidR="00312DE4" w:rsidRPr="00363FBA">
        <w:rPr>
          <w:rStyle w:val="ECHRParaChar"/>
          <w:lang w:val="fr-FR"/>
        </w:rPr>
        <w:t xml:space="preserve"> 3 et 3</w:t>
      </w:r>
      <w:r w:rsidR="00312DE4" w:rsidRPr="00363FBA">
        <w:rPr>
          <w:rStyle w:val="ECHRParaChar"/>
          <w:i/>
          <w:lang w:val="fr-FR"/>
        </w:rPr>
        <w:t>bis </w:t>
      </w:r>
      <w:r w:rsidR="00312DE4" w:rsidRPr="00363FBA">
        <w:rPr>
          <w:rStyle w:val="ECHRParaChar"/>
          <w:lang w:val="fr-FR"/>
        </w:rPr>
        <w:t>du CPP; avant l</w:t>
      </w:r>
      <w:r w:rsidR="00363FBA" w:rsidRPr="00363FBA">
        <w:rPr>
          <w:rStyle w:val="ECHRParaChar"/>
          <w:lang w:val="fr-FR"/>
        </w:rPr>
        <w:t>’</w:t>
      </w:r>
      <w:r w:rsidR="00312DE4" w:rsidRPr="00363FBA">
        <w:rPr>
          <w:rStyle w:val="ECHRParaChar"/>
          <w:lang w:val="fr-FR"/>
        </w:rPr>
        <w:t>entrée en vigueur de la loi n</w:t>
      </w:r>
      <w:r w:rsidR="00B23E75" w:rsidRPr="00363FBA">
        <w:rPr>
          <w:rStyle w:val="ECHRParaChar"/>
          <w:vertAlign w:val="superscript"/>
          <w:lang w:val="fr-FR"/>
        </w:rPr>
        <w:t>o</w:t>
      </w:r>
      <w:r w:rsidR="001A31C9" w:rsidRPr="00363FBA">
        <w:rPr>
          <w:rStyle w:val="ECHRParaChar"/>
          <w:lang w:val="fr-FR"/>
        </w:rPr>
        <w:t> </w:t>
      </w:r>
      <w:r w:rsidR="00312DE4" w:rsidRPr="00363FBA">
        <w:rPr>
          <w:rStyle w:val="ECHRParaChar"/>
          <w:lang w:val="fr-FR"/>
        </w:rPr>
        <w:t xml:space="preserve">103 de 2017, les délais étaient respectivement de dix et vingt jours) </w:t>
      </w:r>
      <w:r w:rsidR="00E92701" w:rsidRPr="00363FBA">
        <w:rPr>
          <w:rStyle w:val="ECHRParaChar"/>
          <w:lang w:val="fr-FR"/>
        </w:rPr>
        <w:t>p</w:t>
      </w:r>
      <w:r w:rsidR="00312DE4" w:rsidRPr="00363FBA">
        <w:rPr>
          <w:rStyle w:val="ECHRParaChar"/>
          <w:lang w:val="fr-FR"/>
        </w:rPr>
        <w:t>our</w:t>
      </w:r>
      <w:r w:rsidR="00E92701" w:rsidRPr="00363FBA">
        <w:rPr>
          <w:rStyle w:val="ECHRParaChar"/>
          <w:lang w:val="fr-FR"/>
        </w:rPr>
        <w:t xml:space="preserve"> s</w:t>
      </w:r>
      <w:r w:rsidR="00363FBA" w:rsidRPr="00363FBA">
        <w:rPr>
          <w:rStyle w:val="ECHRParaChar"/>
          <w:lang w:val="fr-FR"/>
        </w:rPr>
        <w:t>’</w:t>
      </w:r>
      <w:r w:rsidR="00E92701" w:rsidRPr="00363FBA">
        <w:rPr>
          <w:rStyle w:val="ECHRParaChar"/>
          <w:lang w:val="fr-FR"/>
        </w:rPr>
        <w:t xml:space="preserve">opposer à cette demande. </w:t>
      </w:r>
      <w:r w:rsidR="005F4D1C" w:rsidRPr="00363FBA">
        <w:rPr>
          <w:rStyle w:val="ECHRParaChar"/>
          <w:lang w:val="fr-FR"/>
        </w:rPr>
        <w:t xml:space="preserve">La décision de classement sans suite peut être attaquée devant le tribunal </w:t>
      </w:r>
      <w:r w:rsidR="004E2D35" w:rsidRPr="00363FBA">
        <w:rPr>
          <w:rStyle w:val="ECHRParaChar"/>
          <w:lang w:val="fr-FR"/>
        </w:rPr>
        <w:t>uniquement</w:t>
      </w:r>
      <w:r w:rsidR="005F4D1C" w:rsidRPr="00363FBA">
        <w:rPr>
          <w:rStyle w:val="ECHRParaChar"/>
          <w:lang w:val="fr-FR"/>
        </w:rPr>
        <w:t xml:space="preserve"> pour les causes de nullité prévues par l</w:t>
      </w:r>
      <w:r w:rsidR="00363FBA" w:rsidRPr="00363FBA">
        <w:rPr>
          <w:rStyle w:val="ECHRParaChar"/>
          <w:lang w:val="fr-FR"/>
        </w:rPr>
        <w:t>’</w:t>
      </w:r>
      <w:r w:rsidR="005F4D1C" w:rsidRPr="00363FBA">
        <w:rPr>
          <w:rStyle w:val="ECHRParaChar"/>
          <w:lang w:val="fr-FR"/>
        </w:rPr>
        <w:t xml:space="preserve">article 410 </w:t>
      </w:r>
      <w:r w:rsidR="005F4D1C" w:rsidRPr="00363FBA">
        <w:rPr>
          <w:rStyle w:val="ECHRParaChar"/>
          <w:i/>
          <w:lang w:val="fr-FR"/>
        </w:rPr>
        <w:t xml:space="preserve">bis </w:t>
      </w:r>
      <w:r w:rsidR="005F4D1C" w:rsidRPr="00363FBA">
        <w:rPr>
          <w:rStyle w:val="ECHRParaChar"/>
          <w:lang w:val="fr-FR"/>
        </w:rPr>
        <w:t>(introduit par la loi n</w:t>
      </w:r>
      <w:r w:rsidR="00B23E75" w:rsidRPr="00363FBA">
        <w:rPr>
          <w:rStyle w:val="ECHRParaChar"/>
          <w:vertAlign w:val="superscript"/>
          <w:lang w:val="fr-FR"/>
        </w:rPr>
        <w:t>o</w:t>
      </w:r>
      <w:r w:rsidR="005F4D1C" w:rsidRPr="00363FBA">
        <w:rPr>
          <w:rStyle w:val="ECHRParaChar"/>
          <w:lang w:val="fr-FR"/>
        </w:rPr>
        <w:t xml:space="preserve"> 103 de 2017</w:t>
      </w:r>
      <w:r w:rsidR="004E2D35" w:rsidRPr="00363FBA">
        <w:rPr>
          <w:rStyle w:val="ECHRParaChar"/>
          <w:lang w:val="fr-FR"/>
        </w:rPr>
        <w:t>). A</w:t>
      </w:r>
      <w:r w:rsidR="005F4D1C" w:rsidRPr="00363FBA">
        <w:rPr>
          <w:rStyle w:val="ECHRParaChar"/>
          <w:lang w:val="fr-FR"/>
        </w:rPr>
        <w:t>vant l</w:t>
      </w:r>
      <w:r w:rsidR="00363FBA" w:rsidRPr="00363FBA">
        <w:rPr>
          <w:rStyle w:val="ECHRParaChar"/>
          <w:lang w:val="fr-FR"/>
        </w:rPr>
        <w:t>’</w:t>
      </w:r>
      <w:r w:rsidR="004E2D35" w:rsidRPr="00363FBA">
        <w:rPr>
          <w:rStyle w:val="ECHRParaChar"/>
          <w:lang w:val="fr-FR"/>
        </w:rPr>
        <w:t xml:space="preserve">entrée en vigueur de cet article, la personne lésée </w:t>
      </w:r>
      <w:r w:rsidR="005F4D1C" w:rsidRPr="00363FBA">
        <w:rPr>
          <w:rStyle w:val="ECHRParaChar"/>
          <w:lang w:val="fr-FR"/>
        </w:rPr>
        <w:t xml:space="preserve">pouvait </w:t>
      </w:r>
      <w:r w:rsidR="00C83415" w:rsidRPr="00363FBA">
        <w:rPr>
          <w:rStyle w:val="ECHRParaChar"/>
          <w:lang w:val="fr-FR"/>
        </w:rPr>
        <w:t xml:space="preserve">uniquement </w:t>
      </w:r>
      <w:r w:rsidR="005F4D1C" w:rsidRPr="00363FBA">
        <w:rPr>
          <w:rStyle w:val="ECHRParaChar"/>
          <w:lang w:val="fr-FR"/>
        </w:rPr>
        <w:t>saisir la Cour de cassation</w:t>
      </w:r>
      <w:r w:rsidR="004E2D35" w:rsidRPr="00363FBA">
        <w:rPr>
          <w:rStyle w:val="ECHRParaChar"/>
          <w:lang w:val="fr-FR"/>
        </w:rPr>
        <w:t xml:space="preserve"> (</w:t>
      </w:r>
      <w:r w:rsidR="00363FBA" w:rsidRPr="00363FBA">
        <w:rPr>
          <w:rStyle w:val="ECHRParaChar"/>
          <w:lang w:val="fr-FR"/>
        </w:rPr>
        <w:t>voir article </w:t>
      </w:r>
      <w:r w:rsidR="005F4D1C" w:rsidRPr="00363FBA">
        <w:rPr>
          <w:rStyle w:val="ECHRParaChar"/>
          <w:lang w:val="fr-FR"/>
        </w:rPr>
        <w:t xml:space="preserve">409 § 6 ci-dessous). </w:t>
      </w:r>
      <w:r w:rsidR="00E92701" w:rsidRPr="00363FBA">
        <w:rPr>
          <w:rStyle w:val="ECHRParaChar"/>
          <w:lang w:val="fr-FR"/>
        </w:rPr>
        <w:t>Les dispo</w:t>
      </w:r>
      <w:r w:rsidR="00E92701" w:rsidRPr="00363FBA">
        <w:rPr>
          <w:lang w:val="fr-FR"/>
        </w:rPr>
        <w:t xml:space="preserve">sitions pertinentes </w:t>
      </w:r>
      <w:r w:rsidR="00DC03F2" w:rsidRPr="00363FBA">
        <w:rPr>
          <w:lang w:val="fr-FR"/>
        </w:rPr>
        <w:t>en l</w:t>
      </w:r>
      <w:r w:rsidR="00363FBA" w:rsidRPr="00363FBA">
        <w:rPr>
          <w:lang w:val="fr-FR"/>
        </w:rPr>
        <w:t>’</w:t>
      </w:r>
      <w:r w:rsidR="00DC03F2" w:rsidRPr="00363FBA">
        <w:rPr>
          <w:lang w:val="fr-FR"/>
        </w:rPr>
        <w:t xml:space="preserve">espèce </w:t>
      </w:r>
      <w:r w:rsidR="00E92701" w:rsidRPr="00363FBA">
        <w:rPr>
          <w:lang w:val="fr-FR"/>
        </w:rPr>
        <w:t>du CPP sont les suivantes</w:t>
      </w:r>
      <w:r w:rsidR="007F1C7E" w:rsidRPr="00363FBA">
        <w:rPr>
          <w:lang w:val="fr-FR"/>
        </w:rPr>
        <w:t> :</w:t>
      </w:r>
    </w:p>
    <w:p w:rsidR="00E92701" w:rsidRPr="00363FBA" w:rsidRDefault="00E92701" w:rsidP="00363FBA">
      <w:pPr>
        <w:pStyle w:val="ECHRTitleCentre3"/>
        <w:rPr>
          <w:lang w:val="fr-FR"/>
        </w:rPr>
      </w:pPr>
      <w:r w:rsidRPr="00363FBA">
        <w:rPr>
          <w:lang w:val="fr-FR"/>
        </w:rPr>
        <w:t>Article 409</w:t>
      </w:r>
    </w:p>
    <w:p w:rsidR="00E92701" w:rsidRPr="00363FBA" w:rsidRDefault="00363FBA" w:rsidP="00363FBA">
      <w:pPr>
        <w:pStyle w:val="ECHRParaQuote"/>
        <w:rPr>
          <w:lang w:val="fr-FR"/>
        </w:rPr>
      </w:pPr>
      <w:r w:rsidRPr="00363FBA">
        <w:rPr>
          <w:lang w:val="fr-FR"/>
        </w:rPr>
        <w:t>« </w:t>
      </w:r>
      <w:r w:rsidR="00E92701" w:rsidRPr="00363FBA">
        <w:rPr>
          <w:lang w:val="fr-FR"/>
        </w:rPr>
        <w:t>1.</w:t>
      </w:r>
      <w:r w:rsidR="007F1C7E" w:rsidRPr="00363FBA">
        <w:rPr>
          <w:lang w:val="fr-FR"/>
        </w:rPr>
        <w:t>  </w:t>
      </w:r>
      <w:r w:rsidR="00E92701" w:rsidRPr="00363FBA">
        <w:rPr>
          <w:lang w:val="fr-FR"/>
        </w:rPr>
        <w:t>Hormis dans l</w:t>
      </w:r>
      <w:r w:rsidRPr="00363FBA">
        <w:rPr>
          <w:lang w:val="fr-FR"/>
        </w:rPr>
        <w:t>’</w:t>
      </w:r>
      <w:r w:rsidR="00E92701" w:rsidRPr="00363FBA">
        <w:rPr>
          <w:lang w:val="fr-FR"/>
        </w:rPr>
        <w:t>hypothèse de l</w:t>
      </w:r>
      <w:r w:rsidRPr="00363FBA">
        <w:rPr>
          <w:lang w:val="fr-FR"/>
        </w:rPr>
        <w:t>’</w:t>
      </w:r>
      <w:r w:rsidR="00E92701" w:rsidRPr="00363FBA">
        <w:rPr>
          <w:lang w:val="fr-FR"/>
        </w:rPr>
        <w:t>opposition visée à l</w:t>
      </w:r>
      <w:r w:rsidRPr="00363FBA">
        <w:rPr>
          <w:lang w:val="fr-FR"/>
        </w:rPr>
        <w:t>’</w:t>
      </w:r>
      <w:r w:rsidR="00E92701" w:rsidRPr="00363FBA">
        <w:rPr>
          <w:lang w:val="fr-FR"/>
        </w:rPr>
        <w:t>article 410, le juge, s</w:t>
      </w:r>
      <w:r w:rsidRPr="00363FBA">
        <w:rPr>
          <w:lang w:val="fr-FR"/>
        </w:rPr>
        <w:t>’</w:t>
      </w:r>
      <w:r w:rsidR="00E92701" w:rsidRPr="00363FBA">
        <w:rPr>
          <w:lang w:val="fr-FR"/>
        </w:rPr>
        <w:t>il accepte la demande de classement, émet une ordonnance motivée et restitue le dossier au parquet. (...)</w:t>
      </w:r>
    </w:p>
    <w:p w:rsidR="00E92701" w:rsidRPr="00363FBA" w:rsidRDefault="00E92701" w:rsidP="00363FBA">
      <w:pPr>
        <w:pStyle w:val="ECHRParaQuote"/>
        <w:rPr>
          <w:lang w:val="fr-FR"/>
        </w:rPr>
      </w:pPr>
      <w:r w:rsidRPr="00363FBA">
        <w:rPr>
          <w:lang w:val="fr-FR"/>
        </w:rPr>
        <w:t>2.</w:t>
      </w:r>
      <w:r w:rsidR="007F1C7E" w:rsidRPr="00363FBA">
        <w:rPr>
          <w:lang w:val="fr-FR"/>
        </w:rPr>
        <w:t>  </w:t>
      </w:r>
      <w:r w:rsidRPr="00363FBA">
        <w:rPr>
          <w:lang w:val="fr-FR"/>
        </w:rPr>
        <w:t>S</w:t>
      </w:r>
      <w:r w:rsidR="00363FBA" w:rsidRPr="00363FBA">
        <w:rPr>
          <w:lang w:val="fr-FR"/>
        </w:rPr>
        <w:t>’</w:t>
      </w:r>
      <w:r w:rsidRPr="00363FBA">
        <w:rPr>
          <w:lang w:val="fr-FR"/>
        </w:rPr>
        <w:t>il n</w:t>
      </w:r>
      <w:r w:rsidR="00363FBA" w:rsidRPr="00363FBA">
        <w:rPr>
          <w:lang w:val="fr-FR"/>
        </w:rPr>
        <w:t>’</w:t>
      </w:r>
      <w:r w:rsidRPr="00363FBA">
        <w:rPr>
          <w:lang w:val="fr-FR"/>
        </w:rPr>
        <w:t>accueille pas la demande [de classement], le juge fixe la date de l</w:t>
      </w:r>
      <w:r w:rsidR="00363FBA" w:rsidRPr="00363FBA">
        <w:rPr>
          <w:lang w:val="fr-FR"/>
        </w:rPr>
        <w:t>’</w:t>
      </w:r>
      <w:r w:rsidRPr="00363FBA">
        <w:rPr>
          <w:lang w:val="fr-FR"/>
        </w:rPr>
        <w:t>audience en chambre du conseil et en informe le parquet, le prévenu et la partie lésée. La procédure se déroule conformément à l</w:t>
      </w:r>
      <w:r w:rsidR="00363FBA" w:rsidRPr="00363FBA">
        <w:rPr>
          <w:lang w:val="fr-FR"/>
        </w:rPr>
        <w:t>’</w:t>
      </w:r>
      <w:r w:rsidRPr="00363FBA">
        <w:rPr>
          <w:lang w:val="fr-FR"/>
        </w:rPr>
        <w:t>article 127. Les actes sont déposés au greffe jusqu</w:t>
      </w:r>
      <w:r w:rsidR="00363FBA" w:rsidRPr="00363FBA">
        <w:rPr>
          <w:lang w:val="fr-FR"/>
        </w:rPr>
        <w:t>’</w:t>
      </w:r>
      <w:r w:rsidRPr="00363FBA">
        <w:rPr>
          <w:lang w:val="fr-FR"/>
        </w:rPr>
        <w:t>au jour de l</w:t>
      </w:r>
      <w:r w:rsidR="00363FBA" w:rsidRPr="00363FBA">
        <w:rPr>
          <w:lang w:val="fr-FR"/>
        </w:rPr>
        <w:t>’</w:t>
      </w:r>
      <w:r w:rsidRPr="00363FBA">
        <w:rPr>
          <w:lang w:val="fr-FR"/>
        </w:rPr>
        <w:t>audience, et le défenseur peut en obtenir copie.</w:t>
      </w:r>
    </w:p>
    <w:p w:rsidR="00E92701" w:rsidRPr="00363FBA" w:rsidRDefault="00E92701" w:rsidP="00363FBA">
      <w:pPr>
        <w:pStyle w:val="ECHRParaQuote"/>
        <w:rPr>
          <w:lang w:val="fr-FR"/>
        </w:rPr>
      </w:pPr>
      <w:r w:rsidRPr="00363FBA">
        <w:rPr>
          <w:lang w:val="fr-FR"/>
        </w:rPr>
        <w:t>(...)</w:t>
      </w:r>
    </w:p>
    <w:p w:rsidR="00E92701" w:rsidRPr="00363FBA" w:rsidRDefault="00E92701" w:rsidP="00363FBA">
      <w:pPr>
        <w:pStyle w:val="ECHRParaQuote"/>
        <w:rPr>
          <w:lang w:val="fr-FR"/>
        </w:rPr>
      </w:pPr>
      <w:r w:rsidRPr="00363FBA">
        <w:rPr>
          <w:lang w:val="fr-FR"/>
        </w:rPr>
        <w:t>4.</w:t>
      </w:r>
      <w:r w:rsidR="007F1C7E" w:rsidRPr="00363FBA">
        <w:rPr>
          <w:lang w:val="fr-FR"/>
        </w:rPr>
        <w:t>  </w:t>
      </w:r>
      <w:r w:rsidR="00D63EE9" w:rsidRPr="00363FBA">
        <w:rPr>
          <w:lang w:val="fr-FR"/>
        </w:rPr>
        <w:t>À</w:t>
      </w:r>
      <w:r w:rsidRPr="00363FBA">
        <w:rPr>
          <w:lang w:val="fr-FR"/>
        </w:rPr>
        <w:t xml:space="preserve"> la suite de l</w:t>
      </w:r>
      <w:r w:rsidR="00363FBA" w:rsidRPr="00363FBA">
        <w:rPr>
          <w:lang w:val="fr-FR"/>
        </w:rPr>
        <w:t>’</w:t>
      </w:r>
      <w:r w:rsidRPr="00363FBA">
        <w:rPr>
          <w:lang w:val="fr-FR"/>
        </w:rPr>
        <w:t>audience, le juge, s</w:t>
      </w:r>
      <w:r w:rsidR="00363FBA" w:rsidRPr="00363FBA">
        <w:rPr>
          <w:lang w:val="fr-FR"/>
        </w:rPr>
        <w:t>’</w:t>
      </w:r>
      <w:r w:rsidRPr="00363FBA">
        <w:rPr>
          <w:lang w:val="fr-FR"/>
        </w:rPr>
        <w:t>il estime nécessaires des investigations ultérieures, les indique par ordonnance au parquet, en fixant un délai contraignant pour leur accomplissement</w:t>
      </w:r>
      <w:r w:rsidR="00E3191E" w:rsidRPr="00363FBA">
        <w:rPr>
          <w:lang w:val="fr-FR"/>
        </w:rPr>
        <w:t xml:space="preserve"> (</w:t>
      </w:r>
      <w:r w:rsidR="00B23E75" w:rsidRPr="00363FBA">
        <w:rPr>
          <w:lang w:val="fr-FR"/>
        </w:rPr>
        <w:t>...</w:t>
      </w:r>
      <w:r w:rsidR="00E3191E" w:rsidRPr="00363FBA">
        <w:rPr>
          <w:lang w:val="fr-FR"/>
        </w:rPr>
        <w:t>)</w:t>
      </w:r>
      <w:r w:rsidRPr="00363FBA">
        <w:rPr>
          <w:lang w:val="fr-FR"/>
        </w:rPr>
        <w:t>.</w:t>
      </w:r>
    </w:p>
    <w:p w:rsidR="00E92701" w:rsidRPr="00363FBA" w:rsidRDefault="00E92701" w:rsidP="00363FBA">
      <w:pPr>
        <w:pStyle w:val="ECHRParaQuote"/>
        <w:rPr>
          <w:lang w:val="fr-FR"/>
        </w:rPr>
      </w:pPr>
      <w:r w:rsidRPr="00363FBA">
        <w:rPr>
          <w:lang w:val="fr-FR"/>
        </w:rPr>
        <w:t>5.</w:t>
      </w:r>
      <w:r w:rsidR="007F1C7E" w:rsidRPr="00363FBA">
        <w:rPr>
          <w:lang w:val="fr-FR"/>
        </w:rPr>
        <w:t>  </w:t>
      </w:r>
      <w:r w:rsidRPr="00363FBA">
        <w:rPr>
          <w:lang w:val="fr-FR"/>
        </w:rPr>
        <w:t>En dehors du cas prévu au paragraphe 4, le juge, s</w:t>
      </w:r>
      <w:r w:rsidR="00363FBA" w:rsidRPr="00363FBA">
        <w:rPr>
          <w:lang w:val="fr-FR"/>
        </w:rPr>
        <w:t>’</w:t>
      </w:r>
      <w:r w:rsidRPr="00363FBA">
        <w:rPr>
          <w:lang w:val="fr-FR"/>
        </w:rPr>
        <w:t>il n</w:t>
      </w:r>
      <w:r w:rsidR="00363FBA" w:rsidRPr="00363FBA">
        <w:rPr>
          <w:lang w:val="fr-FR"/>
        </w:rPr>
        <w:t>’</w:t>
      </w:r>
      <w:r w:rsidRPr="00363FBA">
        <w:rPr>
          <w:lang w:val="fr-FR"/>
        </w:rPr>
        <w:t>accueille pas la demande de classement, indique par ordonnance que, dans un délai de dix jours, le parquet doit formuler l</w:t>
      </w:r>
      <w:r w:rsidR="00363FBA" w:rsidRPr="00363FBA">
        <w:rPr>
          <w:lang w:val="fr-FR"/>
        </w:rPr>
        <w:t>’</w:t>
      </w:r>
      <w:r w:rsidRPr="00363FBA">
        <w:rPr>
          <w:lang w:val="fr-FR"/>
        </w:rPr>
        <w:t>accusation. (...)</w:t>
      </w:r>
    </w:p>
    <w:p w:rsidR="00E92701" w:rsidRPr="00363FBA" w:rsidRDefault="00E92701" w:rsidP="00363FBA">
      <w:pPr>
        <w:pStyle w:val="ECHRParaQuote"/>
        <w:rPr>
          <w:lang w:val="fr-FR"/>
        </w:rPr>
      </w:pPr>
      <w:r w:rsidRPr="00363FBA">
        <w:rPr>
          <w:lang w:val="fr-FR"/>
        </w:rPr>
        <w:lastRenderedPageBreak/>
        <w:t>6.</w:t>
      </w:r>
      <w:r w:rsidR="007F1C7E" w:rsidRPr="00363FBA">
        <w:rPr>
          <w:lang w:val="fr-FR"/>
        </w:rPr>
        <w:t>  </w:t>
      </w:r>
      <w:r w:rsidRPr="00363FBA">
        <w:rPr>
          <w:lang w:val="fr-FR"/>
        </w:rPr>
        <w:t>La décision de classement sans suite ne peut être attaquée devant la Cour de cassation que pour les causes de nullité prévues par l</w:t>
      </w:r>
      <w:r w:rsidR="00363FBA" w:rsidRPr="00363FBA">
        <w:rPr>
          <w:lang w:val="fr-FR"/>
        </w:rPr>
        <w:t>’</w:t>
      </w:r>
      <w:r w:rsidRPr="00363FBA">
        <w:rPr>
          <w:lang w:val="fr-FR"/>
        </w:rPr>
        <w:t>article 127 § 5 [notamment le non-respect des dispositions procédurales concernant la tenue des a</w:t>
      </w:r>
      <w:r w:rsidR="00312DE4" w:rsidRPr="00363FBA">
        <w:rPr>
          <w:lang w:val="fr-FR"/>
        </w:rPr>
        <w:t>udiences en chambre du conseil]</w:t>
      </w:r>
      <w:r w:rsidRPr="00363FBA">
        <w:rPr>
          <w:lang w:val="fr-FR"/>
        </w:rPr>
        <w:t xml:space="preserve"> »</w:t>
      </w:r>
      <w:r w:rsidR="00312DE4" w:rsidRPr="00363FBA">
        <w:rPr>
          <w:lang w:val="fr-FR"/>
        </w:rPr>
        <w:t xml:space="preserve"> (paragraphe abrogé par la loi n</w:t>
      </w:r>
      <w:r w:rsidR="00B23E75" w:rsidRPr="00363FBA">
        <w:rPr>
          <w:vertAlign w:val="superscript"/>
          <w:lang w:val="fr-FR"/>
        </w:rPr>
        <w:t>o</w:t>
      </w:r>
      <w:r w:rsidR="00312DE4" w:rsidRPr="00363FBA">
        <w:rPr>
          <w:lang w:val="fr-FR"/>
        </w:rPr>
        <w:t xml:space="preserve"> 103 de 2017).</w:t>
      </w:r>
      <w:r w:rsidR="00363FBA" w:rsidRPr="00363FBA">
        <w:rPr>
          <w:lang w:val="fr-FR"/>
        </w:rPr>
        <w:t> »</w:t>
      </w:r>
    </w:p>
    <w:p w:rsidR="00E92701" w:rsidRPr="00363FBA" w:rsidRDefault="00E92701" w:rsidP="00363FBA">
      <w:pPr>
        <w:pStyle w:val="ECHRTitleCentre3"/>
        <w:rPr>
          <w:lang w:val="fr-FR"/>
        </w:rPr>
      </w:pPr>
      <w:r w:rsidRPr="00363FBA">
        <w:rPr>
          <w:lang w:val="fr-FR"/>
        </w:rPr>
        <w:t>Article 410</w:t>
      </w:r>
    </w:p>
    <w:p w:rsidR="00E92701" w:rsidRPr="00363FBA" w:rsidRDefault="00363FBA" w:rsidP="00363FBA">
      <w:pPr>
        <w:pStyle w:val="ECHRParaQuote"/>
        <w:rPr>
          <w:lang w:val="fr-FR"/>
        </w:rPr>
      </w:pPr>
      <w:r w:rsidRPr="00363FBA">
        <w:rPr>
          <w:lang w:val="fr-FR"/>
        </w:rPr>
        <w:t>« </w:t>
      </w:r>
      <w:r w:rsidR="00E92701" w:rsidRPr="00363FBA">
        <w:rPr>
          <w:lang w:val="fr-FR"/>
        </w:rPr>
        <w:t>1.</w:t>
      </w:r>
      <w:r w:rsidR="007F1C7E" w:rsidRPr="00363FBA">
        <w:rPr>
          <w:lang w:val="fr-FR"/>
        </w:rPr>
        <w:t>  </w:t>
      </w:r>
      <w:r w:rsidR="00E92701" w:rsidRPr="00363FBA">
        <w:rPr>
          <w:lang w:val="fr-FR"/>
        </w:rPr>
        <w:t>En s</w:t>
      </w:r>
      <w:r w:rsidRPr="00363FBA">
        <w:rPr>
          <w:lang w:val="fr-FR"/>
        </w:rPr>
        <w:t>’</w:t>
      </w:r>
      <w:r w:rsidR="00E92701" w:rsidRPr="00363FBA">
        <w:rPr>
          <w:lang w:val="fr-FR"/>
        </w:rPr>
        <w:t>opposant à la demande de classement sans suite, la partie lésée demande que l</w:t>
      </w:r>
      <w:r w:rsidRPr="00363FBA">
        <w:rPr>
          <w:lang w:val="fr-FR"/>
        </w:rPr>
        <w:t>’</w:t>
      </w:r>
      <w:r w:rsidR="00E92701" w:rsidRPr="00363FBA">
        <w:rPr>
          <w:lang w:val="fr-FR"/>
        </w:rPr>
        <w:t>enquête se poursuive, en indiquant, sous peine d</w:t>
      </w:r>
      <w:r w:rsidRPr="00363FBA">
        <w:rPr>
          <w:lang w:val="fr-FR"/>
        </w:rPr>
        <w:t>’</w:t>
      </w:r>
      <w:r w:rsidR="00E92701" w:rsidRPr="00363FBA">
        <w:rPr>
          <w:lang w:val="fr-FR"/>
        </w:rPr>
        <w:t>irrecevabilité, l</w:t>
      </w:r>
      <w:r w:rsidRPr="00363FBA">
        <w:rPr>
          <w:lang w:val="fr-FR"/>
        </w:rPr>
        <w:t>’</w:t>
      </w:r>
      <w:r w:rsidR="00E92701" w:rsidRPr="00363FBA">
        <w:rPr>
          <w:lang w:val="fr-FR"/>
        </w:rPr>
        <w:t>objet du complément d</w:t>
      </w:r>
      <w:r w:rsidRPr="00363FBA">
        <w:rPr>
          <w:lang w:val="fr-FR"/>
        </w:rPr>
        <w:t>’</w:t>
      </w:r>
      <w:r w:rsidR="00E92701" w:rsidRPr="00363FBA">
        <w:rPr>
          <w:lang w:val="fr-FR"/>
        </w:rPr>
        <w:t>enquête et les moyens de preuve qui s</w:t>
      </w:r>
      <w:r w:rsidRPr="00363FBA">
        <w:rPr>
          <w:lang w:val="fr-FR"/>
        </w:rPr>
        <w:t>’</w:t>
      </w:r>
      <w:r w:rsidR="00E92701" w:rsidRPr="00363FBA">
        <w:rPr>
          <w:lang w:val="fr-FR"/>
        </w:rPr>
        <w:t>y rapportent</w:t>
      </w:r>
    </w:p>
    <w:p w:rsidR="00E92701" w:rsidRPr="00363FBA" w:rsidRDefault="00E92701" w:rsidP="00363FBA">
      <w:pPr>
        <w:pStyle w:val="ECHRParaQuote"/>
        <w:rPr>
          <w:lang w:val="fr-FR"/>
        </w:rPr>
      </w:pPr>
      <w:r w:rsidRPr="00363FBA">
        <w:rPr>
          <w:lang w:val="fr-FR"/>
        </w:rPr>
        <w:t>2.</w:t>
      </w:r>
      <w:r w:rsidR="007F1C7E" w:rsidRPr="00363FBA">
        <w:rPr>
          <w:lang w:val="fr-FR"/>
        </w:rPr>
        <w:t>  </w:t>
      </w:r>
      <w:r w:rsidRPr="00363FBA">
        <w:rPr>
          <w:lang w:val="fr-FR"/>
        </w:rPr>
        <w:t>Si l</w:t>
      </w:r>
      <w:r w:rsidR="00363FBA" w:rsidRPr="00363FBA">
        <w:rPr>
          <w:lang w:val="fr-FR"/>
        </w:rPr>
        <w:t>’</w:t>
      </w:r>
      <w:r w:rsidRPr="00363FBA">
        <w:rPr>
          <w:lang w:val="fr-FR"/>
        </w:rPr>
        <w:t>opposition est irrecevable et les accusations non fondées, le juge classe la procédure sans suite par ordonnance et restitue le dossier au parquet.</w:t>
      </w:r>
    </w:p>
    <w:p w:rsidR="00312DE4" w:rsidRPr="00363FBA" w:rsidRDefault="00363FBA" w:rsidP="00363FBA">
      <w:pPr>
        <w:pStyle w:val="ECHRParaQuote"/>
        <w:rPr>
          <w:lang w:val="fr-FR"/>
        </w:rPr>
      </w:pPr>
      <w:r w:rsidRPr="00363FBA">
        <w:rPr>
          <w:lang w:val="fr-FR"/>
        </w:rPr>
        <w:t>(...) </w:t>
      </w:r>
      <w:r w:rsidR="00E92701" w:rsidRPr="00363FBA">
        <w:rPr>
          <w:lang w:val="fr-FR"/>
        </w:rPr>
        <w:t>»</w:t>
      </w:r>
    </w:p>
    <w:p w:rsidR="008919DD" w:rsidRPr="00363FBA" w:rsidRDefault="001349E8" w:rsidP="00363FBA">
      <w:pPr>
        <w:pStyle w:val="ECHRPara"/>
        <w:rPr>
          <w:iCs/>
          <w:lang w:val="fr-FR"/>
        </w:rPr>
      </w:pPr>
      <w:r w:rsidRPr="00363FBA">
        <w:rPr>
          <w:lang w:val="it-IT"/>
        </w:rPr>
        <w:fldChar w:fldCharType="begin"/>
      </w:r>
      <w:r w:rsidRPr="00363FBA">
        <w:rPr>
          <w:lang w:val="fr-FR"/>
        </w:rPr>
        <w:instrText xml:space="preserve"> SEQ level0 \*arabic </w:instrText>
      </w:r>
      <w:r w:rsidRPr="00363FBA">
        <w:rPr>
          <w:lang w:val="it-IT"/>
        </w:rPr>
        <w:fldChar w:fldCharType="separate"/>
      </w:r>
      <w:r w:rsidR="00C43DB9">
        <w:rPr>
          <w:noProof/>
          <w:lang w:val="fr-FR"/>
        </w:rPr>
        <w:t>18</w:t>
      </w:r>
      <w:r w:rsidRPr="00363FBA">
        <w:rPr>
          <w:lang w:val="it-IT"/>
        </w:rPr>
        <w:fldChar w:fldCharType="end"/>
      </w:r>
      <w:r w:rsidRPr="00363FBA">
        <w:rPr>
          <w:lang w:val="fr-FR"/>
        </w:rPr>
        <w:t xml:space="preserve">.  La Cour de cassation </w:t>
      </w:r>
      <w:r w:rsidR="007F1C7E" w:rsidRPr="00363FBA">
        <w:rPr>
          <w:lang w:val="fr-FR"/>
        </w:rPr>
        <w:t xml:space="preserve">reconnaît </w:t>
      </w:r>
      <w:r w:rsidRPr="00363FBA">
        <w:rPr>
          <w:lang w:val="fr-FR"/>
        </w:rPr>
        <w:t>le statut de personne lésée aux individus dont les intérêts ont été atteints par une infraction</w:t>
      </w:r>
      <w:r w:rsidR="00DC03F2" w:rsidRPr="00363FBA">
        <w:rPr>
          <w:lang w:val="fr-FR"/>
        </w:rPr>
        <w:t xml:space="preserve"> – telle que</w:t>
      </w:r>
      <w:r w:rsidRPr="00363FBA">
        <w:rPr>
          <w:lang w:val="fr-FR"/>
        </w:rPr>
        <w:t xml:space="preserve"> le délit de faux</w:t>
      </w:r>
      <w:r w:rsidR="00DC03F2" w:rsidRPr="00363FBA">
        <w:rPr>
          <w:lang w:val="fr-FR"/>
        </w:rPr>
        <w:t xml:space="preserve"> –</w:t>
      </w:r>
      <w:r w:rsidRPr="00363FBA">
        <w:rPr>
          <w:lang w:val="fr-FR"/>
        </w:rPr>
        <w:t xml:space="preserve"> visant la protection de </w:t>
      </w:r>
      <w:r w:rsidRPr="00363FBA">
        <w:rPr>
          <w:iCs/>
          <w:lang w:val="fr-FR"/>
        </w:rPr>
        <w:t>la confiance publique</w:t>
      </w:r>
      <w:r w:rsidR="007F1C7E" w:rsidRPr="00363FBA">
        <w:rPr>
          <w:iCs/>
          <w:lang w:val="fr-FR"/>
        </w:rPr>
        <w:t>,</w:t>
      </w:r>
      <w:r w:rsidR="00BB6DB4" w:rsidRPr="00363FBA">
        <w:rPr>
          <w:iCs/>
          <w:lang w:val="fr-FR"/>
        </w:rPr>
        <w:t xml:space="preserve"> et leur reconna</w:t>
      </w:r>
      <w:r w:rsidR="007F1C7E" w:rsidRPr="00363FBA">
        <w:rPr>
          <w:iCs/>
          <w:lang w:val="fr-FR"/>
        </w:rPr>
        <w:t>î</w:t>
      </w:r>
      <w:r w:rsidR="00BB6DB4" w:rsidRPr="00363FBA">
        <w:rPr>
          <w:iCs/>
          <w:lang w:val="fr-FR"/>
        </w:rPr>
        <w:t>t le droit de s</w:t>
      </w:r>
      <w:r w:rsidR="00363FBA" w:rsidRPr="00363FBA">
        <w:rPr>
          <w:iCs/>
          <w:lang w:val="fr-FR"/>
        </w:rPr>
        <w:t>’</w:t>
      </w:r>
      <w:r w:rsidR="00BB6DB4" w:rsidRPr="00363FBA">
        <w:rPr>
          <w:iCs/>
          <w:lang w:val="fr-FR"/>
        </w:rPr>
        <w:t>opposer à la demande de classe</w:t>
      </w:r>
      <w:r w:rsidR="0041687E" w:rsidRPr="00363FBA">
        <w:rPr>
          <w:iCs/>
          <w:lang w:val="fr-FR"/>
        </w:rPr>
        <w:t>ment de</w:t>
      </w:r>
      <w:r w:rsidR="00BB6DB4" w:rsidRPr="00363FBA">
        <w:rPr>
          <w:iCs/>
          <w:lang w:val="fr-FR"/>
        </w:rPr>
        <w:t xml:space="preserve"> l</w:t>
      </w:r>
      <w:r w:rsidR="00363FBA" w:rsidRPr="00363FBA">
        <w:rPr>
          <w:iCs/>
          <w:lang w:val="fr-FR"/>
        </w:rPr>
        <w:t>’</w:t>
      </w:r>
      <w:r w:rsidR="00BB6DB4" w:rsidRPr="00363FBA">
        <w:rPr>
          <w:iCs/>
          <w:lang w:val="fr-FR"/>
        </w:rPr>
        <w:t>affaire</w:t>
      </w:r>
      <w:r w:rsidRPr="00363FBA">
        <w:rPr>
          <w:iCs/>
          <w:lang w:val="fr-FR"/>
        </w:rPr>
        <w:t xml:space="preserve"> (</w:t>
      </w:r>
      <w:r w:rsidR="00BB6DB4" w:rsidRPr="00363FBA">
        <w:rPr>
          <w:iCs/>
          <w:lang w:val="fr-FR"/>
        </w:rPr>
        <w:t xml:space="preserve">assemblée plénière, </w:t>
      </w:r>
      <w:r w:rsidRPr="00363FBA">
        <w:rPr>
          <w:iCs/>
          <w:lang w:val="fr-FR"/>
        </w:rPr>
        <w:t>arr</w:t>
      </w:r>
      <w:r w:rsidR="00BB6DB4" w:rsidRPr="00363FBA">
        <w:rPr>
          <w:iCs/>
          <w:lang w:val="fr-FR"/>
        </w:rPr>
        <w:t>êt</w:t>
      </w:r>
      <w:r w:rsidR="00E94268" w:rsidRPr="00363FBA">
        <w:rPr>
          <w:iCs/>
          <w:lang w:val="fr-FR"/>
        </w:rPr>
        <w:t xml:space="preserve"> </w:t>
      </w:r>
      <w:r w:rsidRPr="00363FBA">
        <w:rPr>
          <w:iCs/>
          <w:lang w:val="fr-FR"/>
        </w:rPr>
        <w:t>n</w:t>
      </w:r>
      <w:r w:rsidR="00E94268" w:rsidRPr="00363FBA">
        <w:rPr>
          <w:iCs/>
          <w:vertAlign w:val="superscript"/>
          <w:lang w:val="fr-FR"/>
        </w:rPr>
        <w:t>o</w:t>
      </w:r>
      <w:r w:rsidRPr="00363FBA">
        <w:rPr>
          <w:iCs/>
          <w:lang w:val="fr-FR"/>
        </w:rPr>
        <w:t xml:space="preserve"> 46982 du 18 décembre 2007). En outre, </w:t>
      </w:r>
      <w:r w:rsidR="00765CE6" w:rsidRPr="00363FBA">
        <w:rPr>
          <w:iCs/>
          <w:lang w:val="fr-FR"/>
        </w:rPr>
        <w:t xml:space="preserve">la Cour de cassation a affirmé que </w:t>
      </w:r>
      <w:r w:rsidR="00BE6672" w:rsidRPr="00363FBA">
        <w:rPr>
          <w:iCs/>
          <w:lang w:val="fr-FR"/>
        </w:rPr>
        <w:t>les délits portant atteinte à la confiance publique visent à la protection d</w:t>
      </w:r>
      <w:r w:rsidR="00363FBA" w:rsidRPr="00363FBA">
        <w:rPr>
          <w:iCs/>
          <w:lang w:val="fr-FR"/>
        </w:rPr>
        <w:t>’</w:t>
      </w:r>
      <w:r w:rsidR="00BE6672" w:rsidRPr="00363FBA">
        <w:rPr>
          <w:iCs/>
          <w:lang w:val="fr-FR"/>
        </w:rPr>
        <w:t>une</w:t>
      </w:r>
      <w:r w:rsidR="00765CE6" w:rsidRPr="00363FBA">
        <w:rPr>
          <w:iCs/>
          <w:lang w:val="fr-FR"/>
        </w:rPr>
        <w:t xml:space="preserve"> </w:t>
      </w:r>
      <w:r w:rsidR="00BE6672" w:rsidRPr="00363FBA">
        <w:rPr>
          <w:iCs/>
          <w:lang w:val="fr-FR"/>
        </w:rPr>
        <w:t>pluralité de biens juridiques. Par conséquent, ce type de délit protège</w:t>
      </w:r>
      <w:r w:rsidR="00765CE6" w:rsidRPr="00363FBA">
        <w:rPr>
          <w:iCs/>
          <w:lang w:val="fr-FR"/>
        </w:rPr>
        <w:t xml:space="preserve"> non </w:t>
      </w:r>
      <w:r w:rsidR="00BE6672" w:rsidRPr="00363FBA">
        <w:rPr>
          <w:iCs/>
          <w:lang w:val="fr-FR"/>
        </w:rPr>
        <w:t>seulement</w:t>
      </w:r>
      <w:r w:rsidR="00765CE6" w:rsidRPr="00363FBA">
        <w:rPr>
          <w:iCs/>
          <w:lang w:val="fr-FR"/>
        </w:rPr>
        <w:t xml:space="preserve"> l</w:t>
      </w:r>
      <w:r w:rsidR="00363FBA" w:rsidRPr="00363FBA">
        <w:rPr>
          <w:iCs/>
          <w:lang w:val="fr-FR"/>
        </w:rPr>
        <w:t>’</w:t>
      </w:r>
      <w:r w:rsidR="00BE6672" w:rsidRPr="00363FBA">
        <w:rPr>
          <w:iCs/>
          <w:lang w:val="fr-FR"/>
        </w:rPr>
        <w:t>intérêt</w:t>
      </w:r>
      <w:r w:rsidR="00765CE6" w:rsidRPr="00363FBA">
        <w:rPr>
          <w:iCs/>
          <w:lang w:val="fr-FR"/>
        </w:rPr>
        <w:t xml:space="preserve"> </w:t>
      </w:r>
      <w:r w:rsidR="00BE6672" w:rsidRPr="00363FBA">
        <w:rPr>
          <w:iCs/>
          <w:lang w:val="fr-FR"/>
        </w:rPr>
        <w:t>public</w:t>
      </w:r>
      <w:r w:rsidR="00765CE6" w:rsidRPr="00363FBA">
        <w:rPr>
          <w:iCs/>
          <w:lang w:val="fr-FR"/>
        </w:rPr>
        <w:t xml:space="preserve"> </w:t>
      </w:r>
      <w:r w:rsidR="00BE6672" w:rsidRPr="00363FBA">
        <w:rPr>
          <w:iCs/>
          <w:lang w:val="fr-FR"/>
        </w:rPr>
        <w:t>au caractère véridique de certains documents, mais également l</w:t>
      </w:r>
      <w:r w:rsidR="00363FBA" w:rsidRPr="00363FBA">
        <w:rPr>
          <w:iCs/>
          <w:lang w:val="fr-FR"/>
        </w:rPr>
        <w:t>’</w:t>
      </w:r>
      <w:r w:rsidR="00BE6672" w:rsidRPr="00363FBA">
        <w:rPr>
          <w:iCs/>
          <w:lang w:val="fr-FR"/>
        </w:rPr>
        <w:t xml:space="preserve">intérêt des </w:t>
      </w:r>
      <w:r w:rsidR="00BE2475" w:rsidRPr="00363FBA">
        <w:rPr>
          <w:iCs/>
          <w:lang w:val="fr-FR"/>
        </w:rPr>
        <w:t>individus</w:t>
      </w:r>
      <w:r w:rsidR="00BE6672" w:rsidRPr="00363FBA">
        <w:rPr>
          <w:iCs/>
          <w:lang w:val="fr-FR"/>
        </w:rPr>
        <w:t xml:space="preserve"> </w:t>
      </w:r>
      <w:r w:rsidR="002845AE" w:rsidRPr="00363FBA">
        <w:rPr>
          <w:iCs/>
          <w:lang w:val="fr-FR"/>
        </w:rPr>
        <w:t>frappés par les effets juridiques des</w:t>
      </w:r>
      <w:r w:rsidR="00BE6672" w:rsidRPr="00363FBA">
        <w:rPr>
          <w:iCs/>
          <w:lang w:val="fr-FR"/>
        </w:rPr>
        <w:t xml:space="preserve"> documents </w:t>
      </w:r>
      <w:r w:rsidR="002845AE" w:rsidRPr="00363FBA">
        <w:rPr>
          <w:iCs/>
          <w:lang w:val="fr-FR"/>
        </w:rPr>
        <w:t>prétendument faux</w:t>
      </w:r>
      <w:r w:rsidR="00BE6672" w:rsidRPr="00363FBA">
        <w:rPr>
          <w:iCs/>
          <w:lang w:val="fr-FR"/>
        </w:rPr>
        <w:t>.</w:t>
      </w:r>
      <w:r w:rsidR="00BE2475" w:rsidRPr="00363FBA">
        <w:rPr>
          <w:iCs/>
          <w:lang w:val="fr-FR"/>
        </w:rPr>
        <w:t xml:space="preserve"> C</w:t>
      </w:r>
      <w:r w:rsidR="00BB6DB4" w:rsidRPr="00363FBA">
        <w:rPr>
          <w:iCs/>
          <w:lang w:val="fr-FR"/>
        </w:rPr>
        <w:t>es individus peuvent</w:t>
      </w:r>
      <w:r w:rsidR="001F58F6" w:rsidRPr="00363FBA">
        <w:rPr>
          <w:iCs/>
          <w:lang w:val="fr-FR"/>
        </w:rPr>
        <w:t xml:space="preserve"> donc</w:t>
      </w:r>
      <w:r w:rsidR="007F1C7E" w:rsidRPr="00363FBA">
        <w:rPr>
          <w:iCs/>
          <w:lang w:val="fr-FR"/>
        </w:rPr>
        <w:t>, le moment venu,</w:t>
      </w:r>
      <w:r w:rsidR="00BB6DB4" w:rsidRPr="00363FBA">
        <w:rPr>
          <w:iCs/>
          <w:lang w:val="fr-FR"/>
        </w:rPr>
        <w:t xml:space="preserve"> se constituer partie civile (arrêt n</w:t>
      </w:r>
      <w:r w:rsidR="00E94268" w:rsidRPr="00363FBA">
        <w:rPr>
          <w:iCs/>
          <w:vertAlign w:val="superscript"/>
          <w:lang w:val="fr-FR"/>
        </w:rPr>
        <w:t>o</w:t>
      </w:r>
      <w:r w:rsidR="00BB6DB4" w:rsidRPr="00363FBA">
        <w:rPr>
          <w:iCs/>
          <w:lang w:val="fr-FR"/>
        </w:rPr>
        <w:t xml:space="preserve"> 3067 du 23 janvier 2017).</w:t>
      </w:r>
    </w:p>
    <w:bookmarkStart w:id="8" w:name="principe_légalité_poursuites"/>
    <w:p w:rsidR="00B6418C" w:rsidRPr="00363FBA" w:rsidRDefault="00B6418C" w:rsidP="00363FBA">
      <w:pPr>
        <w:pStyle w:val="ECHRPara"/>
        <w:rPr>
          <w:lang w:val="fr-FR"/>
        </w:rPr>
      </w:pPr>
      <w:r w:rsidRPr="00363FBA">
        <w:fldChar w:fldCharType="begin"/>
      </w:r>
      <w:r w:rsidRPr="00363FBA">
        <w:rPr>
          <w:lang w:val="fr-FR"/>
        </w:rPr>
        <w:instrText xml:space="preserve"> SEQ level0 \*arabic </w:instrText>
      </w:r>
      <w:r w:rsidRPr="00363FBA">
        <w:fldChar w:fldCharType="separate"/>
      </w:r>
      <w:r w:rsidR="00C43DB9">
        <w:rPr>
          <w:noProof/>
          <w:lang w:val="fr-FR"/>
        </w:rPr>
        <w:t>19</w:t>
      </w:r>
      <w:r w:rsidRPr="00363FBA">
        <w:fldChar w:fldCharType="end"/>
      </w:r>
      <w:bookmarkEnd w:id="8"/>
      <w:r w:rsidRPr="00363FBA">
        <w:rPr>
          <w:lang w:val="fr-FR"/>
        </w:rPr>
        <w:t>.  Aux termes de l</w:t>
      </w:r>
      <w:r w:rsidR="00363FBA" w:rsidRPr="00363FBA">
        <w:rPr>
          <w:lang w:val="fr-FR"/>
        </w:rPr>
        <w:t>’</w:t>
      </w:r>
      <w:r w:rsidRPr="00363FBA">
        <w:rPr>
          <w:lang w:val="fr-FR"/>
        </w:rPr>
        <w:t>article 112 de la Constitution italienne,</w:t>
      </w:r>
    </w:p>
    <w:p w:rsidR="00B6418C" w:rsidRPr="00363FBA" w:rsidRDefault="00363FBA" w:rsidP="00363FBA">
      <w:pPr>
        <w:pStyle w:val="ECHRParaQuote"/>
        <w:ind w:firstLine="0"/>
        <w:rPr>
          <w:lang w:val="fr-FR"/>
        </w:rPr>
      </w:pPr>
      <w:r w:rsidRPr="00363FBA">
        <w:rPr>
          <w:lang w:val="fr-FR"/>
        </w:rPr>
        <w:t>« </w:t>
      </w:r>
      <w:r w:rsidR="00B6418C" w:rsidRPr="00363FBA">
        <w:rPr>
          <w:lang w:val="fr-FR"/>
        </w:rPr>
        <w:t>Le ministère public a l</w:t>
      </w:r>
      <w:r w:rsidRPr="00363FBA">
        <w:rPr>
          <w:lang w:val="fr-FR"/>
        </w:rPr>
        <w:t>’</w:t>
      </w:r>
      <w:r w:rsidR="00B6418C" w:rsidRPr="00363FBA">
        <w:rPr>
          <w:lang w:val="fr-FR"/>
        </w:rPr>
        <w:t>obligation d</w:t>
      </w:r>
      <w:r w:rsidRPr="00363FBA">
        <w:rPr>
          <w:lang w:val="fr-FR"/>
        </w:rPr>
        <w:t>’</w:t>
      </w:r>
      <w:r w:rsidR="00B6418C" w:rsidRPr="00363FBA">
        <w:rPr>
          <w:lang w:val="fr-FR"/>
        </w:rPr>
        <w:t>exercer l</w:t>
      </w:r>
      <w:r w:rsidRPr="00363FBA">
        <w:rPr>
          <w:lang w:val="fr-FR"/>
        </w:rPr>
        <w:t>’</w:t>
      </w:r>
      <w:r w:rsidR="00B6418C" w:rsidRPr="00363FBA">
        <w:rPr>
          <w:lang w:val="fr-FR"/>
        </w:rPr>
        <w:t>action pénale</w:t>
      </w:r>
      <w:r w:rsidR="007F1C7E" w:rsidRPr="00363FBA">
        <w:rPr>
          <w:lang w:val="fr-FR"/>
        </w:rPr>
        <w:t>.</w:t>
      </w:r>
      <w:r w:rsidRPr="00363FBA">
        <w:rPr>
          <w:lang w:val="fr-FR"/>
        </w:rPr>
        <w:t> </w:t>
      </w:r>
      <w:r w:rsidR="00B6418C" w:rsidRPr="00363FBA">
        <w:rPr>
          <w:lang w:val="fr-FR"/>
        </w:rPr>
        <w:t>»</w:t>
      </w:r>
    </w:p>
    <w:p w:rsidR="00C679C4" w:rsidRPr="00363FBA" w:rsidRDefault="00C679C4" w:rsidP="00363FBA">
      <w:pPr>
        <w:pStyle w:val="ECHRHeading2"/>
        <w:rPr>
          <w:lang w:val="fr-FR"/>
        </w:rPr>
      </w:pPr>
      <w:r w:rsidRPr="00363FBA">
        <w:rPr>
          <w:lang w:val="fr-FR"/>
        </w:rPr>
        <w:t>B.</w:t>
      </w:r>
      <w:r w:rsidR="00B833B3" w:rsidRPr="00363FBA">
        <w:rPr>
          <w:lang w:val="fr-FR"/>
        </w:rPr>
        <w:t>  </w:t>
      </w:r>
      <w:r w:rsidRPr="00363FBA">
        <w:rPr>
          <w:lang w:val="fr-FR"/>
        </w:rPr>
        <w:t>Sur le recours indemnitaire pour violation du droit à un procès dans un délai raisonnable</w:t>
      </w:r>
    </w:p>
    <w:p w:rsidR="00914B11" w:rsidRPr="00363FBA" w:rsidRDefault="00914B11"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20</w:t>
      </w:r>
      <w:r w:rsidRPr="00363FBA">
        <w:rPr>
          <w:lang w:val="fr-FR"/>
        </w:rPr>
        <w:fldChar w:fldCharType="end"/>
      </w:r>
      <w:r w:rsidRPr="00363FBA">
        <w:rPr>
          <w:lang w:val="fr-FR"/>
        </w:rPr>
        <w:t>.  </w:t>
      </w:r>
      <w:r w:rsidR="00DB5D2B" w:rsidRPr="00363FBA">
        <w:rPr>
          <w:lang w:val="fr-FR"/>
        </w:rPr>
        <w:t>En</w:t>
      </w:r>
      <w:r w:rsidRPr="00363FBA">
        <w:rPr>
          <w:lang w:val="fr-FR"/>
        </w:rPr>
        <w:t xml:space="preserve"> ce qui concerne en général la réparation d</w:t>
      </w:r>
      <w:r w:rsidR="00363FBA" w:rsidRPr="00363FBA">
        <w:rPr>
          <w:lang w:val="fr-FR"/>
        </w:rPr>
        <w:t>’</w:t>
      </w:r>
      <w:r w:rsidRPr="00363FBA">
        <w:rPr>
          <w:lang w:val="fr-FR"/>
        </w:rPr>
        <w:t xml:space="preserve">une violation du délai raisonnable au niveau national, le droit et la pratique internes pertinents </w:t>
      </w:r>
      <w:r w:rsidR="00B833B3" w:rsidRPr="00363FBA">
        <w:rPr>
          <w:lang w:val="fr-FR"/>
        </w:rPr>
        <w:t>en l</w:t>
      </w:r>
      <w:r w:rsidR="00363FBA" w:rsidRPr="00363FBA">
        <w:rPr>
          <w:lang w:val="fr-FR"/>
        </w:rPr>
        <w:t>’</w:t>
      </w:r>
      <w:r w:rsidR="00B833B3" w:rsidRPr="00363FBA">
        <w:rPr>
          <w:lang w:val="fr-FR"/>
        </w:rPr>
        <w:t xml:space="preserve">espèce </w:t>
      </w:r>
      <w:r w:rsidRPr="00363FBA">
        <w:rPr>
          <w:lang w:val="fr-FR"/>
        </w:rPr>
        <w:t>figurent dans l</w:t>
      </w:r>
      <w:r w:rsidR="00363FBA" w:rsidRPr="00363FBA">
        <w:rPr>
          <w:lang w:val="fr-FR"/>
        </w:rPr>
        <w:t>’</w:t>
      </w:r>
      <w:r w:rsidRPr="00363FBA">
        <w:rPr>
          <w:lang w:val="fr-FR"/>
        </w:rPr>
        <w:t xml:space="preserve">arrêt </w:t>
      </w:r>
      <w:r w:rsidRPr="00363FBA">
        <w:rPr>
          <w:i/>
          <w:lang w:val="fr-FR"/>
        </w:rPr>
        <w:t>Cocchiarella c. Italie</w:t>
      </w:r>
      <w:r w:rsidRPr="00363FBA">
        <w:rPr>
          <w:lang w:val="fr-FR"/>
        </w:rPr>
        <w:t xml:space="preserve"> ([GC], n</w:t>
      </w:r>
      <w:r w:rsidR="00E94268" w:rsidRPr="00363FBA">
        <w:rPr>
          <w:vertAlign w:val="superscript"/>
          <w:lang w:val="fr-FR"/>
        </w:rPr>
        <w:t>o</w:t>
      </w:r>
      <w:r w:rsidR="00363FBA" w:rsidRPr="00363FBA">
        <w:rPr>
          <w:lang w:val="fr-FR"/>
        </w:rPr>
        <w:t xml:space="preserve"> 64886/01, §§ 23</w:t>
      </w:r>
      <w:r w:rsidR="00363FBA" w:rsidRPr="00363FBA">
        <w:rPr>
          <w:lang w:val="fr-FR"/>
        </w:rPr>
        <w:noBreakHyphen/>
      </w:r>
      <w:r w:rsidRPr="00363FBA">
        <w:rPr>
          <w:lang w:val="fr-FR"/>
        </w:rPr>
        <w:t>31, CEDH 2006-V).</w:t>
      </w:r>
    </w:p>
    <w:p w:rsidR="00E94268"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21</w:t>
      </w:r>
      <w:r w:rsidRPr="00363FBA">
        <w:rPr>
          <w:lang w:val="fr-FR"/>
        </w:rPr>
        <w:fldChar w:fldCharType="end"/>
      </w:r>
      <w:r w:rsidRPr="00363FBA">
        <w:rPr>
          <w:lang w:val="fr-FR"/>
        </w:rPr>
        <w:t>.  </w:t>
      </w:r>
      <w:r w:rsidR="00DB5D2B" w:rsidRPr="00363FBA">
        <w:rPr>
          <w:lang w:val="fr-FR"/>
        </w:rPr>
        <w:t>Pour ce qui est de</w:t>
      </w:r>
      <w:r w:rsidRPr="00363FBA">
        <w:rPr>
          <w:lang w:val="fr-FR"/>
        </w:rPr>
        <w:t xml:space="preserve"> la possibilité pour la partie lésée </w:t>
      </w:r>
      <w:r w:rsidR="00B833B3" w:rsidRPr="00363FBA">
        <w:rPr>
          <w:lang w:val="fr-FR"/>
        </w:rPr>
        <w:t>qui ne s</w:t>
      </w:r>
      <w:r w:rsidR="00363FBA" w:rsidRPr="00363FBA">
        <w:rPr>
          <w:lang w:val="fr-FR"/>
        </w:rPr>
        <w:t>’</w:t>
      </w:r>
      <w:r w:rsidR="00B833B3" w:rsidRPr="00363FBA">
        <w:rPr>
          <w:lang w:val="fr-FR"/>
        </w:rPr>
        <w:t xml:space="preserve">est pas </w:t>
      </w:r>
      <w:r w:rsidRPr="00363FBA">
        <w:rPr>
          <w:lang w:val="fr-FR"/>
        </w:rPr>
        <w:t>constituée partie civile de demander la réparation d</w:t>
      </w:r>
      <w:r w:rsidR="00363FBA" w:rsidRPr="00363FBA">
        <w:rPr>
          <w:lang w:val="fr-FR"/>
        </w:rPr>
        <w:t>’</w:t>
      </w:r>
      <w:r w:rsidRPr="00363FBA">
        <w:rPr>
          <w:lang w:val="fr-FR"/>
        </w:rPr>
        <w:t xml:space="preserve">une violation du délai raisonnable au sens de la loi « Pinto », </w:t>
      </w:r>
      <w:r w:rsidR="007A7711" w:rsidRPr="00363FBA">
        <w:rPr>
          <w:lang w:val="fr-FR"/>
        </w:rPr>
        <w:t xml:space="preserve">selon </w:t>
      </w:r>
      <w:r w:rsidRPr="00363FBA">
        <w:rPr>
          <w:lang w:val="fr-FR"/>
        </w:rPr>
        <w:t xml:space="preserve">la jurisprudence </w:t>
      </w:r>
      <w:r w:rsidR="00DB5D2B" w:rsidRPr="00363FBA">
        <w:rPr>
          <w:lang w:val="fr-FR"/>
        </w:rPr>
        <w:t>bien</w:t>
      </w:r>
      <w:r w:rsidR="00B833B3" w:rsidRPr="00363FBA">
        <w:rPr>
          <w:lang w:val="fr-FR"/>
        </w:rPr>
        <w:t xml:space="preserve"> </w:t>
      </w:r>
      <w:r w:rsidR="00DB5D2B" w:rsidRPr="00363FBA">
        <w:rPr>
          <w:lang w:val="fr-FR"/>
        </w:rPr>
        <w:t>établie</w:t>
      </w:r>
      <w:r w:rsidRPr="00363FBA">
        <w:rPr>
          <w:lang w:val="fr-FR"/>
        </w:rPr>
        <w:t xml:space="preserve"> de la Cour de cassation</w:t>
      </w:r>
      <w:r w:rsidR="007A7711" w:rsidRPr="00363FBA">
        <w:rPr>
          <w:lang w:val="fr-FR"/>
        </w:rPr>
        <w:t>,</w:t>
      </w:r>
      <w:r w:rsidRPr="00363FBA">
        <w:rPr>
          <w:lang w:val="fr-FR"/>
        </w:rPr>
        <w:t xml:space="preserve"> la partie lésée qui n</w:t>
      </w:r>
      <w:r w:rsidR="00B2696E" w:rsidRPr="00363FBA">
        <w:rPr>
          <w:lang w:val="fr-FR"/>
        </w:rPr>
        <w:t>e s</w:t>
      </w:r>
      <w:r w:rsidR="00363FBA" w:rsidRPr="00363FBA">
        <w:rPr>
          <w:lang w:val="fr-FR"/>
        </w:rPr>
        <w:t>’</w:t>
      </w:r>
      <w:r w:rsidRPr="00363FBA">
        <w:rPr>
          <w:lang w:val="fr-FR"/>
        </w:rPr>
        <w:t>est pas (ou n</w:t>
      </w:r>
      <w:r w:rsidR="00B2696E" w:rsidRPr="00363FBA">
        <w:rPr>
          <w:lang w:val="fr-FR"/>
        </w:rPr>
        <w:t>e s</w:t>
      </w:r>
      <w:r w:rsidR="00363FBA" w:rsidRPr="00363FBA">
        <w:rPr>
          <w:lang w:val="fr-FR"/>
        </w:rPr>
        <w:t>’</w:t>
      </w:r>
      <w:r w:rsidRPr="00363FBA">
        <w:rPr>
          <w:lang w:val="fr-FR"/>
        </w:rPr>
        <w:t xml:space="preserve">est pas encore) constituée partie civile à la procédure pénale ne peut pas se prétendre victime de la violation du délai raisonnable pour la période </w:t>
      </w:r>
      <w:r w:rsidR="00B2696E" w:rsidRPr="00363FBA">
        <w:rPr>
          <w:lang w:val="fr-FR"/>
        </w:rPr>
        <w:t xml:space="preserve">antérieure </w:t>
      </w:r>
      <w:r w:rsidRPr="00363FBA">
        <w:rPr>
          <w:lang w:val="fr-FR"/>
        </w:rPr>
        <w:t xml:space="preserve">à la constitution, et </w:t>
      </w:r>
      <w:r w:rsidR="00B2696E" w:rsidRPr="00363FBA">
        <w:rPr>
          <w:lang w:val="fr-FR"/>
        </w:rPr>
        <w:t xml:space="preserve">elle </w:t>
      </w:r>
      <w:r w:rsidRPr="00363FBA">
        <w:rPr>
          <w:lang w:val="fr-FR"/>
        </w:rPr>
        <w:t xml:space="preserve">ne peut </w:t>
      </w:r>
      <w:r w:rsidR="00B2696E" w:rsidRPr="00363FBA">
        <w:rPr>
          <w:lang w:val="fr-FR"/>
        </w:rPr>
        <w:t xml:space="preserve">dès lors </w:t>
      </w:r>
      <w:r w:rsidRPr="00363FBA">
        <w:rPr>
          <w:lang w:val="fr-FR"/>
        </w:rPr>
        <w:t>pas demander la réparation des dommages subis en raison de la durée de cette procédure (voir</w:t>
      </w:r>
      <w:r w:rsidR="00B2696E" w:rsidRPr="00363FBA">
        <w:rPr>
          <w:lang w:val="fr-FR"/>
        </w:rPr>
        <w:t>,</w:t>
      </w:r>
      <w:r w:rsidRPr="00363FBA">
        <w:rPr>
          <w:lang w:val="fr-FR"/>
        </w:rPr>
        <w:t xml:space="preserve"> parmi </w:t>
      </w:r>
      <w:r w:rsidR="00B2696E" w:rsidRPr="00363FBA">
        <w:rPr>
          <w:lang w:val="fr-FR"/>
        </w:rPr>
        <w:t>d</w:t>
      </w:r>
      <w:r w:rsidR="00363FBA" w:rsidRPr="00363FBA">
        <w:rPr>
          <w:lang w:val="fr-FR"/>
        </w:rPr>
        <w:t>’</w:t>
      </w:r>
      <w:r w:rsidRPr="00363FBA">
        <w:rPr>
          <w:lang w:val="fr-FR"/>
        </w:rPr>
        <w:t>autres</w:t>
      </w:r>
      <w:r w:rsidR="00B2696E" w:rsidRPr="00363FBA">
        <w:rPr>
          <w:lang w:val="fr-FR"/>
        </w:rPr>
        <w:t>,</w:t>
      </w:r>
      <w:r w:rsidRPr="00363FBA">
        <w:rPr>
          <w:lang w:val="fr-FR"/>
        </w:rPr>
        <w:t xml:space="preserve"> </w:t>
      </w:r>
      <w:r w:rsidR="00DC03F2" w:rsidRPr="00363FBA">
        <w:rPr>
          <w:lang w:val="fr-FR"/>
        </w:rPr>
        <w:t>Cour de cassation</w:t>
      </w:r>
      <w:r w:rsidRPr="00363FBA">
        <w:rPr>
          <w:lang w:val="fr-FR"/>
        </w:rPr>
        <w:t>, arrêt du 30 janvier 2003, n</w:t>
      </w:r>
      <w:r w:rsidR="00E94268" w:rsidRPr="00363FBA">
        <w:rPr>
          <w:vertAlign w:val="superscript"/>
          <w:lang w:val="fr-FR"/>
        </w:rPr>
        <w:t>o</w:t>
      </w:r>
      <w:r w:rsidRPr="00363FBA">
        <w:rPr>
          <w:lang w:val="fr-FR"/>
        </w:rPr>
        <w:t xml:space="preserve"> 1405</w:t>
      </w:r>
      <w:r w:rsidR="00B2696E" w:rsidRPr="00363FBA">
        <w:rPr>
          <w:lang w:val="fr-FR"/>
        </w:rPr>
        <w:t> ;</w:t>
      </w:r>
      <w:r w:rsidRPr="00363FBA">
        <w:rPr>
          <w:lang w:val="fr-FR"/>
        </w:rPr>
        <w:t xml:space="preserve"> Cour de cassation, arrêt du 19 septembre 2003, n</w:t>
      </w:r>
      <w:r w:rsidR="00E94268" w:rsidRPr="00363FBA">
        <w:rPr>
          <w:vertAlign w:val="superscript"/>
          <w:lang w:val="fr-FR"/>
        </w:rPr>
        <w:t>o</w:t>
      </w:r>
      <w:r w:rsidRPr="00363FBA">
        <w:rPr>
          <w:lang w:val="fr-FR"/>
        </w:rPr>
        <w:t xml:space="preserve"> 13889</w:t>
      </w:r>
      <w:r w:rsidR="00B2696E" w:rsidRPr="00363FBA">
        <w:rPr>
          <w:lang w:val="fr-FR"/>
        </w:rPr>
        <w:t> ;</w:t>
      </w:r>
      <w:r w:rsidRPr="00363FBA">
        <w:rPr>
          <w:lang w:val="fr-FR"/>
        </w:rPr>
        <w:t xml:space="preserve"> Cour de cassation, arrêt </w:t>
      </w:r>
      <w:r w:rsidRPr="00363FBA">
        <w:rPr>
          <w:lang w:val="fr-FR"/>
        </w:rPr>
        <w:lastRenderedPageBreak/>
        <w:t>du 24 juillet 2003, n</w:t>
      </w:r>
      <w:r w:rsidR="00E94268" w:rsidRPr="00363FBA">
        <w:rPr>
          <w:vertAlign w:val="superscript"/>
          <w:lang w:val="fr-FR"/>
        </w:rPr>
        <w:t>o</w:t>
      </w:r>
      <w:r w:rsidRPr="00363FBA">
        <w:rPr>
          <w:lang w:val="fr-FR"/>
        </w:rPr>
        <w:t xml:space="preserve"> 11480</w:t>
      </w:r>
      <w:r w:rsidR="00B2696E" w:rsidRPr="00363FBA">
        <w:rPr>
          <w:lang w:val="fr-FR"/>
        </w:rPr>
        <w:t> ;</w:t>
      </w:r>
      <w:r w:rsidRPr="00363FBA">
        <w:rPr>
          <w:lang w:val="fr-FR"/>
        </w:rPr>
        <w:t xml:space="preserve"> Cour de cassation, arrêt du 12 janvier 2007</w:t>
      </w:r>
      <w:r w:rsidR="00B2696E" w:rsidRPr="00363FBA">
        <w:rPr>
          <w:lang w:val="fr-FR"/>
        </w:rPr>
        <w:t>,</w:t>
      </w:r>
      <w:r w:rsidR="00A54B38" w:rsidRPr="00363FBA">
        <w:rPr>
          <w:lang w:val="fr-FR"/>
        </w:rPr>
        <w:t xml:space="preserve"> et,</w:t>
      </w:r>
      <w:r w:rsidR="00BE42CC" w:rsidRPr="00363FBA">
        <w:rPr>
          <w:lang w:val="fr-FR"/>
        </w:rPr>
        <w:t xml:space="preserve"> </w:t>
      </w:r>
      <w:r w:rsidR="00A54B38" w:rsidRPr="00363FBA">
        <w:rPr>
          <w:lang w:val="fr-FR"/>
        </w:rPr>
        <w:t xml:space="preserve">plus </w:t>
      </w:r>
      <w:r w:rsidR="00BE42CC" w:rsidRPr="00363FBA">
        <w:rPr>
          <w:lang w:val="fr-FR"/>
        </w:rPr>
        <w:t>récemment</w:t>
      </w:r>
      <w:r w:rsidR="00A54B38" w:rsidRPr="00363FBA">
        <w:rPr>
          <w:lang w:val="fr-FR"/>
        </w:rPr>
        <w:t>, Cour de cassation, arrêt d</w:t>
      </w:r>
      <w:r w:rsidR="00BE42CC" w:rsidRPr="00363FBA">
        <w:rPr>
          <w:lang w:val="fr-FR"/>
        </w:rPr>
        <w:t>u</w:t>
      </w:r>
      <w:r w:rsidR="00A54B38" w:rsidRPr="00363FBA">
        <w:rPr>
          <w:lang w:val="fr-FR"/>
        </w:rPr>
        <w:t xml:space="preserve"> 3 avril 2012</w:t>
      </w:r>
      <w:r w:rsidR="00BB6DB4" w:rsidRPr="00363FBA">
        <w:rPr>
          <w:lang w:val="fr-FR"/>
        </w:rPr>
        <w:t>, n</w:t>
      </w:r>
      <w:r w:rsidR="00E94268" w:rsidRPr="00363FBA">
        <w:rPr>
          <w:vertAlign w:val="superscript"/>
          <w:lang w:val="fr-FR"/>
        </w:rPr>
        <w:t>o</w:t>
      </w:r>
      <w:r w:rsidR="00BB6DB4" w:rsidRPr="00363FBA">
        <w:rPr>
          <w:lang w:val="fr-FR"/>
        </w:rPr>
        <w:t xml:space="preserve"> 5294,</w:t>
      </w:r>
      <w:r w:rsidR="00BE42CC" w:rsidRPr="00363FBA">
        <w:rPr>
          <w:lang w:val="fr-FR"/>
        </w:rPr>
        <w:t xml:space="preserve"> Cour de cassation</w:t>
      </w:r>
      <w:r w:rsidR="00413E3C" w:rsidRPr="00363FBA">
        <w:rPr>
          <w:lang w:val="fr-FR"/>
        </w:rPr>
        <w:t>, a</w:t>
      </w:r>
      <w:r w:rsidR="00BE42CC" w:rsidRPr="00363FBA">
        <w:rPr>
          <w:lang w:val="fr-FR"/>
        </w:rPr>
        <w:t>ssemblée plénière, du 24 septembre 2013 n</w:t>
      </w:r>
      <w:r w:rsidR="00E94268" w:rsidRPr="00363FBA">
        <w:rPr>
          <w:vertAlign w:val="superscript"/>
          <w:lang w:val="fr-FR"/>
        </w:rPr>
        <w:t>o</w:t>
      </w:r>
      <w:r w:rsidR="00BE42CC" w:rsidRPr="00363FBA">
        <w:rPr>
          <w:lang w:val="fr-FR"/>
        </w:rPr>
        <w:t xml:space="preserve"> 19663</w:t>
      </w:r>
      <w:r w:rsidR="00F74752" w:rsidRPr="00363FBA">
        <w:rPr>
          <w:lang w:val="fr-FR"/>
        </w:rPr>
        <w:t xml:space="preserve">, </w:t>
      </w:r>
      <w:r w:rsidR="002B062D" w:rsidRPr="00363FBA">
        <w:rPr>
          <w:lang w:val="fr-FR"/>
        </w:rPr>
        <w:t>Cour de cassation, assemblée plénière, n</w:t>
      </w:r>
      <w:r w:rsidR="00E94268" w:rsidRPr="00363FBA">
        <w:rPr>
          <w:vertAlign w:val="superscript"/>
          <w:lang w:val="fr-FR"/>
        </w:rPr>
        <w:t>o</w:t>
      </w:r>
      <w:r w:rsidR="002B062D" w:rsidRPr="00363FBA">
        <w:rPr>
          <w:lang w:val="fr-FR"/>
        </w:rPr>
        <w:t xml:space="preserve"> 19663 de 2014,</w:t>
      </w:r>
      <w:r w:rsidR="00B2696E" w:rsidRPr="00363FBA">
        <w:rPr>
          <w:lang w:val="fr-FR"/>
        </w:rPr>
        <w:t xml:space="preserve"> et</w:t>
      </w:r>
      <w:r w:rsidR="002B062D" w:rsidRPr="00363FBA">
        <w:rPr>
          <w:lang w:val="fr-FR"/>
        </w:rPr>
        <w:t xml:space="preserve"> </w:t>
      </w:r>
      <w:r w:rsidR="00F74752" w:rsidRPr="00363FBA">
        <w:rPr>
          <w:lang w:val="fr-FR"/>
        </w:rPr>
        <w:t>Cour de cassation, arrêt du 27 avril 2016, n</w:t>
      </w:r>
      <w:r w:rsidR="00E94268" w:rsidRPr="00363FBA">
        <w:rPr>
          <w:vertAlign w:val="superscript"/>
          <w:lang w:val="fr-FR"/>
        </w:rPr>
        <w:t>o</w:t>
      </w:r>
      <w:r w:rsidR="00F74752" w:rsidRPr="00363FBA">
        <w:rPr>
          <w:lang w:val="fr-FR"/>
        </w:rPr>
        <w:t xml:space="preserve"> 8291</w:t>
      </w:r>
      <w:r w:rsidR="00BE42CC" w:rsidRPr="00363FBA">
        <w:rPr>
          <w:lang w:val="fr-FR"/>
        </w:rPr>
        <w:t>).</w:t>
      </w:r>
    </w:p>
    <w:p w:rsidR="00E77CB3" w:rsidRPr="00363FBA" w:rsidRDefault="00E77CB3" w:rsidP="00363FBA">
      <w:pPr>
        <w:pStyle w:val="ECHRTitle1"/>
        <w:rPr>
          <w:lang w:val="fr-FR"/>
        </w:rPr>
      </w:pPr>
      <w:r w:rsidRPr="00363FBA">
        <w:rPr>
          <w:lang w:val="fr-FR"/>
        </w:rPr>
        <w:t>EN DROIT</w:t>
      </w:r>
    </w:p>
    <w:p w:rsidR="00E77CB3" w:rsidRPr="00363FBA" w:rsidRDefault="00E77CB3" w:rsidP="00363FBA">
      <w:pPr>
        <w:pStyle w:val="ECHRHeading1"/>
        <w:rPr>
          <w:lang w:val="fr-FR"/>
        </w:rPr>
      </w:pPr>
      <w:r w:rsidRPr="00363FBA">
        <w:rPr>
          <w:lang w:val="fr-FR"/>
        </w:rPr>
        <w:t>I.  SUR LA VIOLATION ALLÉGUÉE DE L</w:t>
      </w:r>
      <w:r w:rsidR="00363FBA" w:rsidRPr="00363FBA">
        <w:rPr>
          <w:lang w:val="fr-FR"/>
        </w:rPr>
        <w:t>’</w:t>
      </w:r>
      <w:r w:rsidRPr="00363FBA">
        <w:rPr>
          <w:lang w:val="fr-FR"/>
        </w:rPr>
        <w:t xml:space="preserve">ARTICLE </w:t>
      </w:r>
      <w:r w:rsidR="00C46EA0" w:rsidRPr="00363FBA">
        <w:rPr>
          <w:lang w:val="fr-FR"/>
        </w:rPr>
        <w:t>6</w:t>
      </w:r>
      <w:r w:rsidRPr="00363FBA">
        <w:rPr>
          <w:lang w:val="fr-FR"/>
        </w:rPr>
        <w:t xml:space="preserve"> DE LA CONVENTION</w:t>
      </w:r>
      <w:r w:rsidR="00C46EA0" w:rsidRPr="00363FBA">
        <w:rPr>
          <w:lang w:val="fr-FR"/>
        </w:rPr>
        <w:t xml:space="preserve"> EN RAISON DE LA DUR</w:t>
      </w:r>
      <w:r w:rsidR="005922D0" w:rsidRPr="00363FBA">
        <w:rPr>
          <w:rFonts w:cstheme="majorHAnsi"/>
          <w:lang w:val="fr-FR"/>
        </w:rPr>
        <w:t>É</w:t>
      </w:r>
      <w:r w:rsidR="00C46EA0" w:rsidRPr="00363FBA">
        <w:rPr>
          <w:lang w:val="fr-FR"/>
        </w:rPr>
        <w:t>E DE LA PROC</w:t>
      </w:r>
      <w:r w:rsidR="005922D0" w:rsidRPr="00363FBA">
        <w:rPr>
          <w:rFonts w:cstheme="majorHAnsi"/>
          <w:lang w:val="fr-FR"/>
        </w:rPr>
        <w:t>É</w:t>
      </w:r>
      <w:r w:rsidR="00C46EA0" w:rsidRPr="00363FBA">
        <w:rPr>
          <w:lang w:val="fr-FR"/>
        </w:rPr>
        <w:t>DURE</w:t>
      </w:r>
    </w:p>
    <w:p w:rsidR="00E77CB3" w:rsidRPr="00363FBA" w:rsidRDefault="00DF044E" w:rsidP="00363FBA">
      <w:pPr>
        <w:pStyle w:val="ECHRPara"/>
        <w:rPr>
          <w:lang w:val="fr-FR"/>
        </w:rPr>
      </w:pPr>
      <w:r w:rsidRPr="00363FBA">
        <w:fldChar w:fldCharType="begin"/>
      </w:r>
      <w:r w:rsidRPr="00363FBA">
        <w:rPr>
          <w:lang w:val="fr-FR"/>
        </w:rPr>
        <w:instrText xml:space="preserve"> SEQ level0 \*arabic </w:instrText>
      </w:r>
      <w:r w:rsidRPr="00363FBA">
        <w:fldChar w:fldCharType="separate"/>
      </w:r>
      <w:r w:rsidR="00C43DB9">
        <w:rPr>
          <w:noProof/>
          <w:lang w:val="fr-FR"/>
        </w:rPr>
        <w:t>22</w:t>
      </w:r>
      <w:r w:rsidRPr="00363FBA">
        <w:fldChar w:fldCharType="end"/>
      </w:r>
      <w:r w:rsidR="00E77CB3" w:rsidRPr="00363FBA">
        <w:rPr>
          <w:lang w:val="fr-FR"/>
        </w:rPr>
        <w:t>.  </w:t>
      </w:r>
      <w:r w:rsidR="0073555F" w:rsidRPr="00363FBA">
        <w:rPr>
          <w:lang w:val="fr-FR"/>
        </w:rPr>
        <w:t>L</w:t>
      </w:r>
      <w:r w:rsidR="00C46EA0" w:rsidRPr="00363FBA">
        <w:rPr>
          <w:lang w:val="fr-FR"/>
        </w:rPr>
        <w:t>a requérante</w:t>
      </w:r>
      <w:r w:rsidR="00954E5F" w:rsidRPr="00363FBA">
        <w:rPr>
          <w:lang w:val="fr-FR"/>
        </w:rPr>
        <w:t>, partie lésée lors des investigations préliminaires,</w:t>
      </w:r>
      <w:r w:rsidR="00C46EA0" w:rsidRPr="00363FBA">
        <w:rPr>
          <w:lang w:val="fr-FR"/>
        </w:rPr>
        <w:t xml:space="preserve"> se plaint d</w:t>
      </w:r>
      <w:r w:rsidR="00363FBA" w:rsidRPr="00363FBA">
        <w:rPr>
          <w:lang w:val="fr-FR"/>
        </w:rPr>
        <w:t>’</w:t>
      </w:r>
      <w:r w:rsidR="007137E5" w:rsidRPr="00363FBA">
        <w:rPr>
          <w:lang w:val="fr-FR"/>
        </w:rPr>
        <w:t>une</w:t>
      </w:r>
      <w:r w:rsidR="00C46EA0" w:rsidRPr="00363FBA">
        <w:rPr>
          <w:lang w:val="fr-FR"/>
        </w:rPr>
        <w:t xml:space="preserve"> durée excessive de la procéd</w:t>
      </w:r>
      <w:r w:rsidR="0073555F" w:rsidRPr="00363FBA">
        <w:rPr>
          <w:lang w:val="fr-FR"/>
        </w:rPr>
        <w:t xml:space="preserve">ure pénale </w:t>
      </w:r>
      <w:r w:rsidR="007137E5" w:rsidRPr="00363FBA">
        <w:rPr>
          <w:lang w:val="fr-FR"/>
        </w:rPr>
        <w:t>qu</w:t>
      </w:r>
      <w:r w:rsidR="00363FBA" w:rsidRPr="00363FBA">
        <w:rPr>
          <w:lang w:val="fr-FR"/>
        </w:rPr>
        <w:t>’</w:t>
      </w:r>
      <w:r w:rsidR="007137E5" w:rsidRPr="00363FBA">
        <w:rPr>
          <w:lang w:val="fr-FR"/>
        </w:rPr>
        <w:t xml:space="preserve">elle a engagée </w:t>
      </w:r>
      <w:r w:rsidR="0073555F" w:rsidRPr="00363FBA">
        <w:rPr>
          <w:lang w:val="fr-FR"/>
        </w:rPr>
        <w:t xml:space="preserve">pour </w:t>
      </w:r>
      <w:r w:rsidR="002B0A71" w:rsidRPr="00363FBA">
        <w:rPr>
          <w:lang w:val="fr-FR"/>
        </w:rPr>
        <w:t xml:space="preserve">faux en écriture </w:t>
      </w:r>
      <w:r w:rsidR="00C46EA0" w:rsidRPr="00363FBA">
        <w:rPr>
          <w:lang w:val="fr-FR"/>
        </w:rPr>
        <w:t xml:space="preserve">et </w:t>
      </w:r>
      <w:r w:rsidR="00D31659" w:rsidRPr="00363FBA">
        <w:rPr>
          <w:lang w:val="fr-FR"/>
        </w:rPr>
        <w:t>de l</w:t>
      </w:r>
      <w:r w:rsidR="00363FBA" w:rsidRPr="00363FBA">
        <w:rPr>
          <w:lang w:val="fr-FR"/>
        </w:rPr>
        <w:t>’</w:t>
      </w:r>
      <w:r w:rsidR="00D31659" w:rsidRPr="00363FBA">
        <w:rPr>
          <w:lang w:val="fr-FR"/>
        </w:rPr>
        <w:t>absence de</w:t>
      </w:r>
      <w:r w:rsidR="00954E5F" w:rsidRPr="00363FBA">
        <w:rPr>
          <w:lang w:val="fr-FR"/>
        </w:rPr>
        <w:t xml:space="preserve"> dédommag</w:t>
      </w:r>
      <w:r w:rsidR="00D31659" w:rsidRPr="00363FBA">
        <w:rPr>
          <w:lang w:val="fr-FR"/>
        </w:rPr>
        <w:t>ement</w:t>
      </w:r>
      <w:r w:rsidR="00954E5F" w:rsidRPr="00363FBA">
        <w:rPr>
          <w:lang w:val="fr-FR"/>
        </w:rPr>
        <w:t xml:space="preserve"> par </w:t>
      </w:r>
      <w:r w:rsidR="00C46EA0" w:rsidRPr="00363FBA">
        <w:rPr>
          <w:lang w:val="fr-FR"/>
        </w:rPr>
        <w:t>la cour d</w:t>
      </w:r>
      <w:r w:rsidR="00363FBA" w:rsidRPr="00363FBA">
        <w:rPr>
          <w:lang w:val="fr-FR"/>
        </w:rPr>
        <w:t>’</w:t>
      </w:r>
      <w:r w:rsidR="00C46EA0" w:rsidRPr="00363FBA">
        <w:rPr>
          <w:lang w:val="fr-FR"/>
        </w:rPr>
        <w:t xml:space="preserve">appel </w:t>
      </w:r>
      <w:r w:rsidR="0073555F" w:rsidRPr="00363FBA">
        <w:rPr>
          <w:lang w:val="fr-FR"/>
        </w:rPr>
        <w:t>Pinto</w:t>
      </w:r>
      <w:r w:rsidR="00C46EA0" w:rsidRPr="00363FBA">
        <w:rPr>
          <w:lang w:val="fr-FR"/>
        </w:rPr>
        <w:t>.</w:t>
      </w:r>
      <w:r w:rsidR="00954E5F" w:rsidRPr="00363FBA">
        <w:rPr>
          <w:lang w:val="fr-FR"/>
        </w:rPr>
        <w:t xml:space="preserve"> Elle invoque</w:t>
      </w:r>
      <w:r w:rsidR="00E77CB3" w:rsidRPr="00363FBA">
        <w:rPr>
          <w:lang w:val="fr-FR"/>
        </w:rPr>
        <w:t xml:space="preserve"> l</w:t>
      </w:r>
      <w:r w:rsidR="00363FBA" w:rsidRPr="00363FBA">
        <w:rPr>
          <w:lang w:val="fr-FR"/>
        </w:rPr>
        <w:t>’</w:t>
      </w:r>
      <w:r w:rsidR="00E77CB3" w:rsidRPr="00363FBA">
        <w:rPr>
          <w:lang w:val="fr-FR"/>
        </w:rPr>
        <w:t xml:space="preserve">article </w:t>
      </w:r>
      <w:r w:rsidR="0073555F" w:rsidRPr="00363FBA">
        <w:rPr>
          <w:lang w:val="fr-FR"/>
        </w:rPr>
        <w:t>6 § 1</w:t>
      </w:r>
      <w:r w:rsidR="00E77CB3" w:rsidRPr="00363FBA">
        <w:rPr>
          <w:lang w:val="fr-FR"/>
        </w:rPr>
        <w:t xml:space="preserve"> de la Convention, ainsi libellé :</w:t>
      </w:r>
    </w:p>
    <w:p w:rsidR="00E77CB3" w:rsidRPr="00363FBA" w:rsidRDefault="0073555F" w:rsidP="00363FBA">
      <w:pPr>
        <w:pStyle w:val="ECHRParaQuote"/>
        <w:ind w:firstLine="0"/>
        <w:rPr>
          <w:lang w:val="fr-FR"/>
        </w:rPr>
      </w:pPr>
      <w:r w:rsidRPr="00363FBA">
        <w:rPr>
          <w:lang w:val="fr-FR"/>
        </w:rPr>
        <w:t>« Toute personne a droit à ce que sa cause soit entendue (...) dans un délai raisonnable, par un tribunal (...), qui décidera (...) des contestations sur ses droits et obligations de caractère civil (...) »</w:t>
      </w:r>
    </w:p>
    <w:p w:rsidR="00E77CB3" w:rsidRPr="00363FBA" w:rsidRDefault="00E77CB3" w:rsidP="00363FBA">
      <w:pPr>
        <w:pStyle w:val="ECHRHeading2"/>
      </w:pPr>
      <w:r w:rsidRPr="00363FBA">
        <w:rPr>
          <w:lang w:val="fr-FR"/>
        </w:rPr>
        <w:t>A.  Sur la recevabilité</w:t>
      </w:r>
    </w:p>
    <w:p w:rsidR="009D0CFC" w:rsidRPr="00363FBA" w:rsidRDefault="009D0CFC" w:rsidP="00363FBA">
      <w:pPr>
        <w:pStyle w:val="ECHRHeading3"/>
      </w:pPr>
      <w:r w:rsidRPr="00363FBA">
        <w:rPr>
          <w:lang w:val="fr-FR"/>
        </w:rPr>
        <w:t>1.</w:t>
      </w:r>
      <w:r w:rsidR="00D31659" w:rsidRPr="00363FBA">
        <w:rPr>
          <w:lang w:val="fr-FR"/>
        </w:rPr>
        <w:t>  </w:t>
      </w:r>
      <w:r w:rsidR="009634ED" w:rsidRPr="00363FBA">
        <w:rPr>
          <w:lang w:val="fr-FR"/>
        </w:rPr>
        <w:t>A</w:t>
      </w:r>
      <w:r w:rsidRPr="00363FBA">
        <w:rPr>
          <w:lang w:val="fr-FR"/>
        </w:rPr>
        <w:t>rguments des parties</w:t>
      </w:r>
    </w:p>
    <w:p w:rsidR="00475CF1" w:rsidRPr="00363FBA" w:rsidRDefault="00A41D01"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23</w:t>
      </w:r>
      <w:r w:rsidRPr="00363FBA">
        <w:rPr>
          <w:lang w:val="fr-FR"/>
        </w:rPr>
        <w:fldChar w:fldCharType="end"/>
      </w:r>
      <w:r w:rsidRPr="00363FBA">
        <w:rPr>
          <w:lang w:val="fr-FR"/>
        </w:rPr>
        <w:t>.  </w:t>
      </w:r>
      <w:r w:rsidR="000366EC" w:rsidRPr="00363FBA">
        <w:rPr>
          <w:lang w:val="fr-FR"/>
        </w:rPr>
        <w:t xml:space="preserve">Le Gouvernement </w:t>
      </w:r>
      <w:r w:rsidR="00683B33" w:rsidRPr="00363FBA">
        <w:rPr>
          <w:lang w:val="fr-FR"/>
        </w:rPr>
        <w:t xml:space="preserve">indique que le droit interne ne prévoyait pas la constitution de partie civile pendant les investigations préliminaires et il </w:t>
      </w:r>
      <w:r w:rsidR="000366EC" w:rsidRPr="00363FBA">
        <w:rPr>
          <w:lang w:val="fr-FR"/>
        </w:rPr>
        <w:t xml:space="preserve">estime </w:t>
      </w:r>
      <w:r w:rsidR="00683B33" w:rsidRPr="00363FBA">
        <w:rPr>
          <w:lang w:val="fr-FR"/>
        </w:rPr>
        <w:t xml:space="preserve">dès lors </w:t>
      </w:r>
      <w:r w:rsidR="000366EC" w:rsidRPr="00363FBA">
        <w:rPr>
          <w:lang w:val="fr-FR"/>
        </w:rPr>
        <w:t>que la</w:t>
      </w:r>
      <w:r w:rsidR="007D49ED" w:rsidRPr="00363FBA">
        <w:rPr>
          <w:lang w:val="fr-FR"/>
        </w:rPr>
        <w:t xml:space="preserve"> requérant</w:t>
      </w:r>
      <w:r w:rsidR="000366EC" w:rsidRPr="00363FBA">
        <w:rPr>
          <w:lang w:val="fr-FR"/>
        </w:rPr>
        <w:t>e</w:t>
      </w:r>
      <w:r w:rsidR="007D49ED" w:rsidRPr="00363FBA">
        <w:rPr>
          <w:lang w:val="fr-FR"/>
        </w:rPr>
        <w:t xml:space="preserve"> </w:t>
      </w:r>
      <w:r w:rsidR="00683B33" w:rsidRPr="00363FBA">
        <w:rPr>
          <w:lang w:val="fr-FR"/>
        </w:rPr>
        <w:t>ne peut se prétendre</w:t>
      </w:r>
      <w:r w:rsidR="007D49ED" w:rsidRPr="00363FBA">
        <w:rPr>
          <w:lang w:val="fr-FR"/>
        </w:rPr>
        <w:t xml:space="preserve"> victime de la violation </w:t>
      </w:r>
      <w:r w:rsidR="000528B8" w:rsidRPr="00363FBA">
        <w:rPr>
          <w:lang w:val="fr-FR"/>
        </w:rPr>
        <w:t>qu</w:t>
      </w:r>
      <w:r w:rsidR="00363FBA" w:rsidRPr="00363FBA">
        <w:rPr>
          <w:lang w:val="fr-FR"/>
        </w:rPr>
        <w:t>’</w:t>
      </w:r>
      <w:r w:rsidR="000528B8" w:rsidRPr="00363FBA">
        <w:rPr>
          <w:lang w:val="fr-FR"/>
        </w:rPr>
        <w:t xml:space="preserve">elle allègue </w:t>
      </w:r>
      <w:r w:rsidR="00683B33" w:rsidRPr="00363FBA">
        <w:rPr>
          <w:lang w:val="fr-FR"/>
        </w:rPr>
        <w:t xml:space="preserve">au motif </w:t>
      </w:r>
      <w:r w:rsidR="000366EC" w:rsidRPr="00363FBA">
        <w:rPr>
          <w:lang w:val="fr-FR"/>
        </w:rPr>
        <w:t>qu</w:t>
      </w:r>
      <w:r w:rsidR="00363FBA" w:rsidRPr="00363FBA">
        <w:rPr>
          <w:lang w:val="fr-FR"/>
        </w:rPr>
        <w:t>’</w:t>
      </w:r>
      <w:r w:rsidR="000528B8" w:rsidRPr="00363FBA">
        <w:rPr>
          <w:lang w:val="fr-FR"/>
        </w:rPr>
        <w:t xml:space="preserve">elle </w:t>
      </w:r>
      <w:r w:rsidR="007D49ED" w:rsidRPr="00363FBA">
        <w:rPr>
          <w:lang w:val="fr-FR"/>
        </w:rPr>
        <w:t>n</w:t>
      </w:r>
      <w:r w:rsidR="00363FBA" w:rsidRPr="00363FBA">
        <w:rPr>
          <w:lang w:val="fr-FR"/>
        </w:rPr>
        <w:t>’</w:t>
      </w:r>
      <w:r w:rsidR="007D49ED" w:rsidRPr="00363FBA">
        <w:rPr>
          <w:lang w:val="fr-FR"/>
        </w:rPr>
        <w:t xml:space="preserve">était pas partie à la procédure pénale. En tout état de cause, </w:t>
      </w:r>
      <w:r w:rsidR="00683B33" w:rsidRPr="00363FBA">
        <w:rPr>
          <w:lang w:val="fr-FR"/>
        </w:rPr>
        <w:t xml:space="preserve">il considère que </w:t>
      </w:r>
      <w:r w:rsidR="007D49ED" w:rsidRPr="00363FBA">
        <w:rPr>
          <w:lang w:val="fr-FR"/>
        </w:rPr>
        <w:t>la requérante aurait pu saisir les juridictions civiles ou administratives afin d</w:t>
      </w:r>
      <w:r w:rsidR="00363FBA" w:rsidRPr="00363FBA">
        <w:rPr>
          <w:lang w:val="fr-FR"/>
        </w:rPr>
        <w:t>’</w:t>
      </w:r>
      <w:r w:rsidR="007D49ED" w:rsidRPr="00363FBA">
        <w:rPr>
          <w:lang w:val="fr-FR"/>
        </w:rPr>
        <w:t xml:space="preserve">obtenir une protection judiciaire de son droit civil. </w:t>
      </w:r>
      <w:r w:rsidR="00280F35" w:rsidRPr="00363FBA">
        <w:rPr>
          <w:lang w:val="fr-FR"/>
        </w:rPr>
        <w:t>Par ailleurs, d</w:t>
      </w:r>
      <w:r w:rsidR="007D49ED" w:rsidRPr="00363FBA">
        <w:rPr>
          <w:lang w:val="fr-FR"/>
        </w:rPr>
        <w:t>ans ses deuxièmes observations</w:t>
      </w:r>
      <w:r w:rsidR="00683B33" w:rsidRPr="00363FBA">
        <w:rPr>
          <w:lang w:val="fr-FR"/>
        </w:rPr>
        <w:t>,</w:t>
      </w:r>
      <w:r w:rsidR="007D49ED" w:rsidRPr="00363FBA">
        <w:rPr>
          <w:lang w:val="fr-FR"/>
        </w:rPr>
        <w:t xml:space="preserve"> le Gouvernement souligne le « but essentiellement lucratif </w:t>
      </w:r>
      <w:r w:rsidR="000366EC" w:rsidRPr="00363FBA">
        <w:rPr>
          <w:lang w:val="fr-FR"/>
        </w:rPr>
        <w:t>» de la requête</w:t>
      </w:r>
      <w:r w:rsidR="007D49ED" w:rsidRPr="00363FBA">
        <w:rPr>
          <w:lang w:val="fr-FR"/>
        </w:rPr>
        <w:t>.</w:t>
      </w:r>
    </w:p>
    <w:p w:rsidR="00E94268" w:rsidRPr="00363FBA" w:rsidRDefault="00A41D01"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24</w:t>
      </w:r>
      <w:r w:rsidRPr="00363FBA">
        <w:rPr>
          <w:lang w:val="fr-FR"/>
        </w:rPr>
        <w:fldChar w:fldCharType="end"/>
      </w:r>
      <w:r w:rsidRPr="00363FBA">
        <w:rPr>
          <w:lang w:val="fr-FR"/>
        </w:rPr>
        <w:t xml:space="preserve">.  La requérante </w:t>
      </w:r>
      <w:r w:rsidR="005C0A44" w:rsidRPr="00363FBA">
        <w:rPr>
          <w:lang w:val="fr-FR"/>
        </w:rPr>
        <w:t>soutient</w:t>
      </w:r>
      <w:r w:rsidRPr="00363FBA">
        <w:rPr>
          <w:lang w:val="fr-FR"/>
        </w:rPr>
        <w:t xml:space="preserve"> qu</w:t>
      </w:r>
      <w:r w:rsidR="005C0A44" w:rsidRPr="00363FBA">
        <w:rPr>
          <w:lang w:val="fr-FR"/>
        </w:rPr>
        <w:t>e</w:t>
      </w:r>
      <w:r w:rsidR="00B37406" w:rsidRPr="00363FBA">
        <w:rPr>
          <w:lang w:val="fr-FR"/>
        </w:rPr>
        <w:t>,</w:t>
      </w:r>
      <w:r w:rsidR="005C0A44" w:rsidRPr="00363FBA">
        <w:rPr>
          <w:lang w:val="fr-FR"/>
        </w:rPr>
        <w:t xml:space="preserve"> lorsque</w:t>
      </w:r>
      <w:r w:rsidRPr="00363FBA">
        <w:rPr>
          <w:lang w:val="fr-FR"/>
        </w:rPr>
        <w:t xml:space="preserve"> l</w:t>
      </w:r>
      <w:r w:rsidR="00363FBA" w:rsidRPr="00363FBA">
        <w:rPr>
          <w:lang w:val="fr-FR"/>
        </w:rPr>
        <w:t>’</w:t>
      </w:r>
      <w:r w:rsidRPr="00363FBA">
        <w:rPr>
          <w:lang w:val="fr-FR"/>
        </w:rPr>
        <w:t xml:space="preserve">État prévoit une voie </w:t>
      </w:r>
      <w:r w:rsidR="00280F35" w:rsidRPr="00363FBA">
        <w:rPr>
          <w:lang w:val="fr-FR"/>
        </w:rPr>
        <w:t xml:space="preserve">permettant de </w:t>
      </w:r>
      <w:r w:rsidRPr="00363FBA">
        <w:rPr>
          <w:lang w:val="fr-FR"/>
        </w:rPr>
        <w:t xml:space="preserve">faire valoir </w:t>
      </w:r>
      <w:r w:rsidR="00280F35" w:rsidRPr="00363FBA">
        <w:rPr>
          <w:lang w:val="fr-FR"/>
        </w:rPr>
        <w:t>l</w:t>
      </w:r>
      <w:r w:rsidRPr="00363FBA">
        <w:rPr>
          <w:lang w:val="fr-FR"/>
        </w:rPr>
        <w:t>es droits de caractère civil, il doit s</w:t>
      </w:r>
      <w:r w:rsidR="00363FBA" w:rsidRPr="00363FBA">
        <w:rPr>
          <w:lang w:val="fr-FR"/>
        </w:rPr>
        <w:t>’</w:t>
      </w:r>
      <w:r w:rsidRPr="00363FBA">
        <w:rPr>
          <w:lang w:val="fr-FR"/>
        </w:rPr>
        <w:t xml:space="preserve">assurer que les garanties </w:t>
      </w:r>
      <w:r w:rsidR="005C0A44" w:rsidRPr="00363FBA">
        <w:rPr>
          <w:lang w:val="fr-FR"/>
        </w:rPr>
        <w:t>prévues</w:t>
      </w:r>
      <w:r w:rsidRPr="00363FBA">
        <w:rPr>
          <w:lang w:val="fr-FR"/>
        </w:rPr>
        <w:t xml:space="preserve"> par l</w:t>
      </w:r>
      <w:r w:rsidR="00363FBA" w:rsidRPr="00363FBA">
        <w:rPr>
          <w:lang w:val="fr-FR"/>
        </w:rPr>
        <w:t>’</w:t>
      </w:r>
      <w:r w:rsidRPr="00363FBA">
        <w:rPr>
          <w:lang w:val="fr-FR"/>
        </w:rPr>
        <w:t xml:space="preserve">article 6 soient </w:t>
      </w:r>
      <w:r w:rsidR="005C0A44" w:rsidRPr="00363FBA">
        <w:rPr>
          <w:lang w:val="fr-FR"/>
        </w:rPr>
        <w:t xml:space="preserve">respectées. En outre, </w:t>
      </w:r>
      <w:r w:rsidR="009634ED" w:rsidRPr="00363FBA">
        <w:rPr>
          <w:lang w:val="fr-FR"/>
        </w:rPr>
        <w:t>elle estime qu</w:t>
      </w:r>
      <w:r w:rsidR="00363FBA" w:rsidRPr="00363FBA">
        <w:rPr>
          <w:lang w:val="fr-FR"/>
        </w:rPr>
        <w:t>’</w:t>
      </w:r>
      <w:r w:rsidR="009634ED" w:rsidRPr="00363FBA">
        <w:rPr>
          <w:lang w:val="fr-FR"/>
        </w:rPr>
        <w:t>il n</w:t>
      </w:r>
      <w:r w:rsidR="00363FBA" w:rsidRPr="00363FBA">
        <w:rPr>
          <w:lang w:val="fr-FR"/>
        </w:rPr>
        <w:t>’</w:t>
      </w:r>
      <w:r w:rsidR="009634ED" w:rsidRPr="00363FBA">
        <w:rPr>
          <w:lang w:val="fr-FR"/>
        </w:rPr>
        <w:t>est pas</w:t>
      </w:r>
      <w:r w:rsidR="00A95F57" w:rsidRPr="00363FBA">
        <w:rPr>
          <w:lang w:val="fr-FR"/>
        </w:rPr>
        <w:t xml:space="preserve"> acceptable </w:t>
      </w:r>
      <w:r w:rsidR="009634ED" w:rsidRPr="00363FBA">
        <w:rPr>
          <w:lang w:val="fr-FR"/>
        </w:rPr>
        <w:t>qu</w:t>
      </w:r>
      <w:r w:rsidR="00363FBA" w:rsidRPr="00363FBA">
        <w:rPr>
          <w:lang w:val="fr-FR"/>
        </w:rPr>
        <w:t>’</w:t>
      </w:r>
      <w:r w:rsidR="009634ED" w:rsidRPr="00363FBA">
        <w:rPr>
          <w:lang w:val="fr-FR"/>
        </w:rPr>
        <w:t xml:space="preserve">elle-même, qui a déjà saisi une instance nationale compétente afin de faire valoir ses prétentions, soit </w:t>
      </w:r>
      <w:r w:rsidR="005F6B30" w:rsidRPr="00363FBA">
        <w:rPr>
          <w:lang w:val="fr-FR"/>
        </w:rPr>
        <w:t>oblig</w:t>
      </w:r>
      <w:r w:rsidR="009634ED" w:rsidRPr="00363FBA">
        <w:rPr>
          <w:lang w:val="fr-FR"/>
        </w:rPr>
        <w:t>ée</w:t>
      </w:r>
      <w:r w:rsidR="005F6B30" w:rsidRPr="00363FBA">
        <w:rPr>
          <w:lang w:val="fr-FR"/>
        </w:rPr>
        <w:t xml:space="preserve"> </w:t>
      </w:r>
      <w:r w:rsidR="009634ED" w:rsidRPr="00363FBA">
        <w:rPr>
          <w:lang w:val="fr-FR"/>
        </w:rPr>
        <w:t>d</w:t>
      </w:r>
      <w:r w:rsidR="00363FBA" w:rsidRPr="00363FBA">
        <w:rPr>
          <w:lang w:val="fr-FR"/>
        </w:rPr>
        <w:t>’</w:t>
      </w:r>
      <w:r w:rsidR="00A95F57" w:rsidRPr="00363FBA">
        <w:rPr>
          <w:lang w:val="fr-FR"/>
        </w:rPr>
        <w:t>entamer une nouvelle procédure devant une juridiction différente au motif qu</w:t>
      </w:r>
      <w:r w:rsidR="00150F45" w:rsidRPr="00363FBA">
        <w:rPr>
          <w:lang w:val="fr-FR"/>
        </w:rPr>
        <w:t>e la</w:t>
      </w:r>
      <w:r w:rsidR="00A95F57" w:rsidRPr="00363FBA">
        <w:rPr>
          <w:lang w:val="fr-FR"/>
        </w:rPr>
        <w:t xml:space="preserve"> première </w:t>
      </w:r>
      <w:r w:rsidR="00E41A03" w:rsidRPr="00363FBA">
        <w:rPr>
          <w:lang w:val="fr-FR"/>
        </w:rPr>
        <w:t xml:space="preserve">instance </w:t>
      </w:r>
      <w:r w:rsidR="00A95F57" w:rsidRPr="00363FBA">
        <w:rPr>
          <w:lang w:val="fr-FR"/>
        </w:rPr>
        <w:t>n</w:t>
      </w:r>
      <w:r w:rsidR="00363FBA" w:rsidRPr="00363FBA">
        <w:rPr>
          <w:lang w:val="fr-FR"/>
        </w:rPr>
        <w:t>’</w:t>
      </w:r>
      <w:r w:rsidR="00A95F57" w:rsidRPr="00363FBA">
        <w:rPr>
          <w:lang w:val="fr-FR"/>
        </w:rPr>
        <w:t>a pas pu trancher le litige pour des</w:t>
      </w:r>
      <w:r w:rsidR="005F6B30" w:rsidRPr="00363FBA">
        <w:rPr>
          <w:lang w:val="fr-FR"/>
        </w:rPr>
        <w:t xml:space="preserve"> fautes</w:t>
      </w:r>
      <w:r w:rsidR="00A95F57" w:rsidRPr="00363FBA">
        <w:rPr>
          <w:lang w:val="fr-FR"/>
        </w:rPr>
        <w:t xml:space="preserve"> </w:t>
      </w:r>
      <w:r w:rsidR="009634ED" w:rsidRPr="00363FBA">
        <w:rPr>
          <w:lang w:val="fr-FR"/>
        </w:rPr>
        <w:t>qu</w:t>
      </w:r>
      <w:r w:rsidR="00363FBA" w:rsidRPr="00363FBA">
        <w:rPr>
          <w:lang w:val="fr-FR"/>
        </w:rPr>
        <w:t>’</w:t>
      </w:r>
      <w:r w:rsidR="009634ED" w:rsidRPr="00363FBA">
        <w:rPr>
          <w:lang w:val="fr-FR"/>
        </w:rPr>
        <w:t>elle</w:t>
      </w:r>
      <w:r w:rsidR="00280F35" w:rsidRPr="00363FBA">
        <w:rPr>
          <w:lang w:val="fr-FR"/>
        </w:rPr>
        <w:t>-même</w:t>
      </w:r>
      <w:r w:rsidR="009634ED" w:rsidRPr="00363FBA">
        <w:rPr>
          <w:lang w:val="fr-FR"/>
        </w:rPr>
        <w:t xml:space="preserve"> considère comme </w:t>
      </w:r>
      <w:r w:rsidR="00A95F57" w:rsidRPr="00363FBA">
        <w:rPr>
          <w:lang w:val="fr-FR"/>
        </w:rPr>
        <w:t>imputables aux autorités nationales.</w:t>
      </w:r>
    </w:p>
    <w:p w:rsidR="009D0CFC" w:rsidRPr="00363FBA" w:rsidRDefault="009D0CFC" w:rsidP="00363FBA">
      <w:pPr>
        <w:pStyle w:val="ECHRHeading3"/>
        <w:rPr>
          <w:lang w:val="fr-FR"/>
        </w:rPr>
      </w:pPr>
      <w:r w:rsidRPr="00363FBA">
        <w:rPr>
          <w:lang w:val="fr-FR"/>
        </w:rPr>
        <w:lastRenderedPageBreak/>
        <w:t>2.</w:t>
      </w:r>
      <w:r w:rsidR="009634ED" w:rsidRPr="00363FBA">
        <w:rPr>
          <w:lang w:val="fr-FR"/>
        </w:rPr>
        <w:t>  A</w:t>
      </w:r>
      <w:r w:rsidRPr="00363FBA">
        <w:rPr>
          <w:lang w:val="fr-FR"/>
        </w:rPr>
        <w:t>ppréciation de la Cour</w:t>
      </w:r>
    </w:p>
    <w:p w:rsidR="00B76693" w:rsidRPr="00363FBA" w:rsidRDefault="00F6779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25</w:t>
      </w:r>
      <w:r w:rsidRPr="00363FBA">
        <w:rPr>
          <w:lang w:val="fr-FR"/>
        </w:rPr>
        <w:fldChar w:fldCharType="end"/>
      </w:r>
      <w:r w:rsidRPr="00363FBA">
        <w:rPr>
          <w:lang w:val="fr-FR"/>
        </w:rPr>
        <w:t>.  </w:t>
      </w:r>
      <w:r w:rsidR="009D0CFC" w:rsidRPr="00363FBA">
        <w:rPr>
          <w:lang w:val="fr-FR"/>
        </w:rPr>
        <w:t>La Cour note tout d</w:t>
      </w:r>
      <w:r w:rsidR="00363FBA" w:rsidRPr="00363FBA">
        <w:rPr>
          <w:lang w:val="fr-FR"/>
        </w:rPr>
        <w:t>’</w:t>
      </w:r>
      <w:r w:rsidR="009D0CFC" w:rsidRPr="00363FBA">
        <w:rPr>
          <w:lang w:val="fr-FR"/>
        </w:rPr>
        <w:t>abord que</w:t>
      </w:r>
      <w:r w:rsidR="00CE5B0B" w:rsidRPr="00363FBA">
        <w:rPr>
          <w:lang w:val="fr-FR"/>
        </w:rPr>
        <w:t>,</w:t>
      </w:r>
      <w:r w:rsidR="009D0CFC" w:rsidRPr="00363FBA">
        <w:rPr>
          <w:lang w:val="fr-FR"/>
        </w:rPr>
        <w:t xml:space="preserve"> selon le Gouvernement</w:t>
      </w:r>
      <w:r w:rsidR="00CE5B0B" w:rsidRPr="00363FBA">
        <w:rPr>
          <w:lang w:val="fr-FR"/>
        </w:rPr>
        <w:t>,</w:t>
      </w:r>
      <w:r w:rsidR="009D0CFC" w:rsidRPr="00363FBA">
        <w:rPr>
          <w:lang w:val="fr-FR"/>
        </w:rPr>
        <w:t xml:space="preserve"> </w:t>
      </w:r>
      <w:r w:rsidR="00CE5B0B" w:rsidRPr="00363FBA">
        <w:rPr>
          <w:lang w:val="fr-FR"/>
        </w:rPr>
        <w:t>l</w:t>
      </w:r>
      <w:r w:rsidR="00363FBA" w:rsidRPr="00363FBA">
        <w:rPr>
          <w:lang w:val="fr-FR"/>
        </w:rPr>
        <w:t>’</w:t>
      </w:r>
      <w:r w:rsidR="00CE5B0B" w:rsidRPr="00363FBA">
        <w:rPr>
          <w:lang w:val="fr-FR"/>
        </w:rPr>
        <w:t>article </w:t>
      </w:r>
      <w:r w:rsidR="009D0CFC" w:rsidRPr="00363FBA">
        <w:rPr>
          <w:lang w:val="fr-FR"/>
        </w:rPr>
        <w:t>6</w:t>
      </w:r>
      <w:r w:rsidR="00CE5B0B" w:rsidRPr="00363FBA">
        <w:rPr>
          <w:lang w:val="fr-FR"/>
        </w:rPr>
        <w:t> § </w:t>
      </w:r>
      <w:r w:rsidR="009D0CFC" w:rsidRPr="00363FBA">
        <w:rPr>
          <w:lang w:val="fr-FR"/>
        </w:rPr>
        <w:t>1 n</w:t>
      </w:r>
      <w:r w:rsidR="00363FBA" w:rsidRPr="00363FBA">
        <w:rPr>
          <w:lang w:val="fr-FR"/>
        </w:rPr>
        <w:t>’</w:t>
      </w:r>
      <w:r w:rsidR="009D0CFC" w:rsidRPr="00363FBA">
        <w:rPr>
          <w:lang w:val="fr-FR"/>
        </w:rPr>
        <w:t xml:space="preserve">est pas applicable </w:t>
      </w:r>
      <w:r w:rsidR="009D0CFC" w:rsidRPr="00363FBA">
        <w:rPr>
          <w:i/>
          <w:lang w:val="fr-FR"/>
        </w:rPr>
        <w:t xml:space="preserve">ratione personae </w:t>
      </w:r>
      <w:r w:rsidR="009D0CFC" w:rsidRPr="00363FBA">
        <w:rPr>
          <w:lang w:val="fr-FR"/>
        </w:rPr>
        <w:t>en l</w:t>
      </w:r>
      <w:r w:rsidR="00363FBA" w:rsidRPr="00363FBA">
        <w:rPr>
          <w:lang w:val="fr-FR"/>
        </w:rPr>
        <w:t>’</w:t>
      </w:r>
      <w:r w:rsidR="009D0CFC" w:rsidRPr="00363FBA">
        <w:rPr>
          <w:lang w:val="fr-FR"/>
        </w:rPr>
        <w:t xml:space="preserve">espèce </w:t>
      </w:r>
      <w:r w:rsidR="00280F35" w:rsidRPr="00363FBA">
        <w:rPr>
          <w:lang w:val="fr-FR"/>
        </w:rPr>
        <w:t xml:space="preserve">au motif que </w:t>
      </w:r>
      <w:r w:rsidR="009D0CFC" w:rsidRPr="00363FBA">
        <w:rPr>
          <w:lang w:val="fr-FR"/>
        </w:rPr>
        <w:t>la requérante ne s</w:t>
      </w:r>
      <w:r w:rsidR="00363FBA" w:rsidRPr="00363FBA">
        <w:rPr>
          <w:lang w:val="fr-FR"/>
        </w:rPr>
        <w:t>’</w:t>
      </w:r>
      <w:r w:rsidR="009D0CFC" w:rsidRPr="00363FBA">
        <w:rPr>
          <w:lang w:val="fr-FR"/>
        </w:rPr>
        <w:t>est pas constituée partie civile.</w:t>
      </w:r>
    </w:p>
    <w:p w:rsidR="009D0CFC" w:rsidRPr="00363FBA" w:rsidRDefault="009D0CFC"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26</w:t>
      </w:r>
      <w:r w:rsidRPr="00363FBA">
        <w:rPr>
          <w:lang w:val="fr-FR"/>
        </w:rPr>
        <w:fldChar w:fldCharType="end"/>
      </w:r>
      <w:r w:rsidRPr="00363FBA">
        <w:rPr>
          <w:lang w:val="fr-FR"/>
        </w:rPr>
        <w:t xml:space="preserve">.  La Cour rappelle </w:t>
      </w:r>
      <w:r w:rsidR="00CE5B0B" w:rsidRPr="00363FBA">
        <w:rPr>
          <w:lang w:val="fr-FR"/>
        </w:rPr>
        <w:t xml:space="preserve">ensuite </w:t>
      </w:r>
      <w:r w:rsidRPr="00363FBA">
        <w:rPr>
          <w:lang w:val="fr-FR"/>
        </w:rPr>
        <w:t>que le droit de faire poursuivre ou condamner pénalement des tiers ne saurait être admis en soi</w:t>
      </w:r>
      <w:r w:rsidR="00CE5B0B" w:rsidRPr="00363FBA">
        <w:rPr>
          <w:lang w:val="fr-FR"/>
        </w:rPr>
        <w:t xml:space="preserve">, et </w:t>
      </w:r>
      <w:r w:rsidRPr="00363FBA">
        <w:rPr>
          <w:lang w:val="fr-FR"/>
        </w:rPr>
        <w:t xml:space="preserve">que </w:t>
      </w:r>
      <w:r w:rsidR="00AF6E8F" w:rsidRPr="00363FBA">
        <w:rPr>
          <w:lang w:val="fr-FR"/>
        </w:rPr>
        <w:t>l</w:t>
      </w:r>
      <w:r w:rsidR="00363FBA" w:rsidRPr="00363FBA">
        <w:rPr>
          <w:lang w:val="fr-FR"/>
        </w:rPr>
        <w:t>’</w:t>
      </w:r>
      <w:r w:rsidR="00AF6E8F" w:rsidRPr="00363FBA">
        <w:rPr>
          <w:lang w:val="fr-FR"/>
        </w:rPr>
        <w:t>article </w:t>
      </w:r>
      <w:r w:rsidRPr="00363FBA">
        <w:rPr>
          <w:lang w:val="fr-FR"/>
        </w:rPr>
        <w:t>6 est applicable dans son volet civil si l</w:t>
      </w:r>
      <w:r w:rsidR="00363FBA" w:rsidRPr="00363FBA">
        <w:rPr>
          <w:lang w:val="fr-FR"/>
        </w:rPr>
        <w:t>’</w:t>
      </w:r>
      <w:r w:rsidRPr="00363FBA">
        <w:rPr>
          <w:lang w:val="fr-FR"/>
        </w:rPr>
        <w:t>issue de la procédure est déterminante pour le « droit de caractère civil en cause » (</w:t>
      </w:r>
      <w:r w:rsidR="00363FBA" w:rsidRPr="00363FBA">
        <w:rPr>
          <w:i/>
          <w:lang w:val="fr-FR"/>
        </w:rPr>
        <w:t>Moreira de </w:t>
      </w:r>
      <w:r w:rsidRPr="00363FBA">
        <w:rPr>
          <w:i/>
          <w:lang w:val="fr-FR"/>
        </w:rPr>
        <w:t>Azevedo c. Portugal</w:t>
      </w:r>
      <w:r w:rsidRPr="00363FBA">
        <w:rPr>
          <w:lang w:val="fr-FR"/>
        </w:rPr>
        <w:t>, 23 octobre 1990</w:t>
      </w:r>
      <w:r w:rsidR="00CE5B0B" w:rsidRPr="00363FBA">
        <w:rPr>
          <w:lang w:val="fr-FR"/>
        </w:rPr>
        <w:t>, § 66,</w:t>
      </w:r>
      <w:r w:rsidRPr="00363FBA">
        <w:rPr>
          <w:lang w:val="fr-FR"/>
        </w:rPr>
        <w:t xml:space="preserve"> série A n</w:t>
      </w:r>
      <w:r w:rsidR="00B76693" w:rsidRPr="00363FBA">
        <w:rPr>
          <w:vertAlign w:val="superscript"/>
          <w:lang w:val="fr-FR"/>
        </w:rPr>
        <w:t>o</w:t>
      </w:r>
      <w:r w:rsidRPr="00363FBA">
        <w:rPr>
          <w:lang w:val="fr-FR"/>
        </w:rPr>
        <w:t xml:space="preserve"> 189, et </w:t>
      </w:r>
      <w:r w:rsidR="001A31C9" w:rsidRPr="00363FBA">
        <w:rPr>
          <w:i/>
          <w:lang w:val="fr-FR"/>
        </w:rPr>
        <w:t>Perez c. </w:t>
      </w:r>
      <w:r w:rsidRPr="00363FBA">
        <w:rPr>
          <w:i/>
          <w:lang w:val="fr-FR"/>
        </w:rPr>
        <w:t>France</w:t>
      </w:r>
      <w:r w:rsidRPr="00363FBA">
        <w:rPr>
          <w:lang w:val="fr-FR"/>
        </w:rPr>
        <w:t xml:space="preserve"> [GC], n</w:t>
      </w:r>
      <w:r w:rsidR="00B76693" w:rsidRPr="00363FBA">
        <w:rPr>
          <w:vertAlign w:val="superscript"/>
          <w:lang w:val="fr-FR"/>
        </w:rPr>
        <w:t>o</w:t>
      </w:r>
      <w:r w:rsidRPr="00363FBA">
        <w:rPr>
          <w:lang w:val="fr-FR"/>
        </w:rPr>
        <w:t xml:space="preserve"> 7287/99, § 65, CEDH 2004-I). Ainsi, pour que l</w:t>
      </w:r>
      <w:r w:rsidR="00363FBA" w:rsidRPr="00363FBA">
        <w:rPr>
          <w:lang w:val="fr-FR"/>
        </w:rPr>
        <w:t>’</w:t>
      </w:r>
      <w:r w:rsidRPr="00363FBA">
        <w:rPr>
          <w:lang w:val="fr-FR"/>
        </w:rPr>
        <w:t>article 6 trouve à s</w:t>
      </w:r>
      <w:r w:rsidR="00363FBA" w:rsidRPr="00363FBA">
        <w:rPr>
          <w:lang w:val="fr-FR"/>
        </w:rPr>
        <w:t>’</w:t>
      </w:r>
      <w:r w:rsidRPr="00363FBA">
        <w:rPr>
          <w:lang w:val="fr-FR"/>
        </w:rPr>
        <w:t>appliquer, le droit de faire poursuivre ou condamner des tiers doit impérativement aller de pair avec l</w:t>
      </w:r>
      <w:r w:rsidR="00363FBA" w:rsidRPr="00363FBA">
        <w:rPr>
          <w:lang w:val="fr-FR"/>
        </w:rPr>
        <w:t>’</w:t>
      </w:r>
      <w:r w:rsidRPr="00363FBA">
        <w:rPr>
          <w:lang w:val="fr-FR"/>
        </w:rPr>
        <w:t>exercice par la victime de son droit d</w:t>
      </w:r>
      <w:r w:rsidR="00363FBA" w:rsidRPr="00363FBA">
        <w:rPr>
          <w:lang w:val="fr-FR"/>
        </w:rPr>
        <w:t>’</w:t>
      </w:r>
      <w:r w:rsidRPr="00363FBA">
        <w:rPr>
          <w:lang w:val="fr-FR"/>
        </w:rPr>
        <w:t>intenter une action civile, offerte par le droit interne, ne serait-ce qu</w:t>
      </w:r>
      <w:r w:rsidR="00363FBA" w:rsidRPr="00363FBA">
        <w:rPr>
          <w:lang w:val="fr-FR"/>
        </w:rPr>
        <w:t>’</w:t>
      </w:r>
      <w:r w:rsidRPr="00363FBA">
        <w:rPr>
          <w:lang w:val="fr-FR"/>
        </w:rPr>
        <w:t>en vue de l</w:t>
      </w:r>
      <w:r w:rsidR="00363FBA" w:rsidRPr="00363FBA">
        <w:rPr>
          <w:lang w:val="fr-FR"/>
        </w:rPr>
        <w:t>’</w:t>
      </w:r>
      <w:r w:rsidRPr="00363FBA">
        <w:rPr>
          <w:lang w:val="fr-FR"/>
        </w:rPr>
        <w:t>obtention d</w:t>
      </w:r>
      <w:r w:rsidR="00363FBA" w:rsidRPr="00363FBA">
        <w:rPr>
          <w:lang w:val="fr-FR"/>
        </w:rPr>
        <w:t>’</w:t>
      </w:r>
      <w:r w:rsidRPr="00363FBA">
        <w:rPr>
          <w:lang w:val="fr-FR"/>
        </w:rPr>
        <w:t>une réparation symbolique ou de la protection d</w:t>
      </w:r>
      <w:r w:rsidR="00363FBA" w:rsidRPr="00363FBA">
        <w:rPr>
          <w:lang w:val="fr-FR"/>
        </w:rPr>
        <w:t>’</w:t>
      </w:r>
      <w:r w:rsidRPr="00363FBA">
        <w:rPr>
          <w:lang w:val="fr-FR"/>
        </w:rPr>
        <w:t>un droit de caractère civil, à l</w:t>
      </w:r>
      <w:r w:rsidR="00363FBA" w:rsidRPr="00363FBA">
        <w:rPr>
          <w:lang w:val="fr-FR"/>
        </w:rPr>
        <w:t>’</w:t>
      </w:r>
      <w:r w:rsidRPr="00363FBA">
        <w:rPr>
          <w:lang w:val="fr-FR"/>
        </w:rPr>
        <w:t>instar par exemple du droit de jouir d</w:t>
      </w:r>
      <w:r w:rsidR="00363FBA" w:rsidRPr="00363FBA">
        <w:rPr>
          <w:lang w:val="fr-FR"/>
        </w:rPr>
        <w:t>’</w:t>
      </w:r>
      <w:r w:rsidRPr="00363FBA">
        <w:rPr>
          <w:lang w:val="fr-FR"/>
        </w:rPr>
        <w:t xml:space="preserve">une </w:t>
      </w:r>
      <w:r w:rsidR="00280F35" w:rsidRPr="00363FBA">
        <w:rPr>
          <w:lang w:val="fr-FR"/>
        </w:rPr>
        <w:t>« </w:t>
      </w:r>
      <w:r w:rsidRPr="00363FBA">
        <w:rPr>
          <w:lang w:val="fr-FR"/>
        </w:rPr>
        <w:t>bonne réputation</w:t>
      </w:r>
      <w:r w:rsidR="00280F35" w:rsidRPr="00363FBA">
        <w:rPr>
          <w:lang w:val="fr-FR"/>
        </w:rPr>
        <w:t> </w:t>
      </w:r>
      <w:r w:rsidRPr="00363FBA">
        <w:rPr>
          <w:lang w:val="fr-FR"/>
        </w:rPr>
        <w:t>» (</w:t>
      </w:r>
      <w:r w:rsidRPr="00363FBA">
        <w:rPr>
          <w:i/>
          <w:lang w:val="fr-FR"/>
        </w:rPr>
        <w:t>Perez</w:t>
      </w:r>
      <w:r w:rsidRPr="00363FBA">
        <w:rPr>
          <w:lang w:val="fr-FR"/>
        </w:rPr>
        <w:t>, précité, §§ 70-71).</w:t>
      </w:r>
    </w:p>
    <w:p w:rsidR="00F67793" w:rsidRPr="00363FBA" w:rsidRDefault="00F6779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27</w:t>
      </w:r>
      <w:r w:rsidRPr="00363FBA">
        <w:rPr>
          <w:lang w:val="fr-FR"/>
        </w:rPr>
        <w:fldChar w:fldCharType="end"/>
      </w:r>
      <w:r w:rsidRPr="00363FBA">
        <w:rPr>
          <w:lang w:val="fr-FR"/>
        </w:rPr>
        <w:t xml:space="preserve">.  La Cour </w:t>
      </w:r>
      <w:r w:rsidR="00280F35" w:rsidRPr="00363FBA">
        <w:rPr>
          <w:lang w:val="fr-FR"/>
        </w:rPr>
        <w:t>relève</w:t>
      </w:r>
      <w:r w:rsidR="00FB1CC0" w:rsidRPr="00363FBA">
        <w:rPr>
          <w:lang w:val="fr-FR"/>
        </w:rPr>
        <w:t xml:space="preserve"> </w:t>
      </w:r>
      <w:r w:rsidRPr="00363FBA">
        <w:rPr>
          <w:lang w:val="fr-FR"/>
        </w:rPr>
        <w:t>que</w:t>
      </w:r>
      <w:r w:rsidR="00FB1CC0" w:rsidRPr="00363FBA">
        <w:rPr>
          <w:lang w:val="fr-FR"/>
        </w:rPr>
        <w:t>,</w:t>
      </w:r>
      <w:r w:rsidRPr="00363FBA">
        <w:rPr>
          <w:lang w:val="fr-FR"/>
        </w:rPr>
        <w:t xml:space="preserve"> s</w:t>
      </w:r>
      <w:r w:rsidR="00363FBA" w:rsidRPr="00363FBA">
        <w:rPr>
          <w:lang w:val="fr-FR"/>
        </w:rPr>
        <w:t>’</w:t>
      </w:r>
      <w:r w:rsidRPr="00363FBA">
        <w:rPr>
          <w:lang w:val="fr-FR"/>
        </w:rPr>
        <w:t>il est vrai que la requérante ne s</w:t>
      </w:r>
      <w:r w:rsidR="00363FBA" w:rsidRPr="00363FBA">
        <w:rPr>
          <w:lang w:val="fr-FR"/>
        </w:rPr>
        <w:t>’</w:t>
      </w:r>
      <w:r w:rsidRPr="00363FBA">
        <w:rPr>
          <w:lang w:val="fr-FR"/>
        </w:rPr>
        <w:t>est pas constitué</w:t>
      </w:r>
      <w:r w:rsidR="00FB1CC0" w:rsidRPr="00363FBA">
        <w:rPr>
          <w:lang w:val="fr-FR"/>
        </w:rPr>
        <w:t>e</w:t>
      </w:r>
      <w:r w:rsidRPr="00363FBA">
        <w:rPr>
          <w:lang w:val="fr-FR"/>
        </w:rPr>
        <w:t xml:space="preserve"> partie civile dans la procédure ouverte à la suite de sa plainte, </w:t>
      </w:r>
      <w:r w:rsidR="00FB1CC0" w:rsidRPr="00363FBA">
        <w:rPr>
          <w:lang w:val="fr-FR"/>
        </w:rPr>
        <w:t>cela est dû au</w:t>
      </w:r>
      <w:r w:rsidRPr="00363FBA">
        <w:rPr>
          <w:lang w:val="fr-FR"/>
        </w:rPr>
        <w:t xml:space="preserve"> fait qu</w:t>
      </w:r>
      <w:r w:rsidR="006D6592" w:rsidRPr="00363FBA">
        <w:rPr>
          <w:lang w:val="fr-FR"/>
        </w:rPr>
        <w:t xml:space="preserve">e, </w:t>
      </w:r>
      <w:r w:rsidRPr="00363FBA">
        <w:rPr>
          <w:lang w:val="fr-FR"/>
        </w:rPr>
        <w:t>en droit italien, la partie lésée ne peut se constituer partie civile qu</w:t>
      </w:r>
      <w:r w:rsidR="00363FBA" w:rsidRPr="00363FBA">
        <w:rPr>
          <w:lang w:val="fr-FR"/>
        </w:rPr>
        <w:t>’</w:t>
      </w:r>
      <w:r w:rsidRPr="00363FBA">
        <w:rPr>
          <w:lang w:val="fr-FR"/>
        </w:rPr>
        <w:t>à partir de l</w:t>
      </w:r>
      <w:r w:rsidR="00363FBA" w:rsidRPr="00363FBA">
        <w:rPr>
          <w:lang w:val="fr-FR"/>
        </w:rPr>
        <w:t>’</w:t>
      </w:r>
      <w:r w:rsidRPr="00363FBA">
        <w:rPr>
          <w:lang w:val="fr-FR"/>
        </w:rPr>
        <w:t>audience préliminaire (</w:t>
      </w:r>
      <w:r w:rsidR="009D0CFC" w:rsidRPr="00363FBA">
        <w:rPr>
          <w:lang w:val="fr-FR"/>
        </w:rPr>
        <w:t xml:space="preserve">paragraphe </w:t>
      </w:r>
      <w:r w:rsidR="00902644" w:rsidRPr="00363FBA">
        <w:rPr>
          <w:lang w:val="fr-FR"/>
        </w:rPr>
        <w:fldChar w:fldCharType="begin"/>
      </w:r>
      <w:r w:rsidR="00CB469E" w:rsidRPr="00363FBA">
        <w:rPr>
          <w:lang w:val="fr-FR"/>
        </w:rPr>
        <w:instrText xml:space="preserve"> REF Droit_partie_lésée \h </w:instrText>
      </w:r>
      <w:r w:rsidR="00902644" w:rsidRPr="00363FBA">
        <w:rPr>
          <w:lang w:val="fr-FR"/>
        </w:rPr>
      </w:r>
      <w:r w:rsidR="00902644" w:rsidRPr="00363FBA">
        <w:rPr>
          <w:lang w:val="fr-FR"/>
        </w:rPr>
        <w:fldChar w:fldCharType="separate"/>
      </w:r>
      <w:r w:rsidR="00C43DB9">
        <w:rPr>
          <w:noProof/>
          <w:lang w:val="fr-FR"/>
        </w:rPr>
        <w:t>16</w:t>
      </w:r>
      <w:r w:rsidR="00902644" w:rsidRPr="00363FBA">
        <w:rPr>
          <w:lang w:val="fr-FR"/>
        </w:rPr>
        <w:fldChar w:fldCharType="end"/>
      </w:r>
      <w:r w:rsidR="009D0CFC" w:rsidRPr="00363FBA">
        <w:rPr>
          <w:lang w:val="fr-FR"/>
        </w:rPr>
        <w:t xml:space="preserve"> ci-dessus</w:t>
      </w:r>
      <w:r w:rsidR="00C72F48" w:rsidRPr="00363FBA">
        <w:rPr>
          <w:lang w:val="fr-FR"/>
        </w:rPr>
        <w:t>)</w:t>
      </w:r>
      <w:r w:rsidRPr="00363FBA">
        <w:rPr>
          <w:lang w:val="fr-FR"/>
        </w:rPr>
        <w:t xml:space="preserve"> </w:t>
      </w:r>
      <w:r w:rsidR="00C72F48" w:rsidRPr="00363FBA">
        <w:rPr>
          <w:lang w:val="fr-FR"/>
        </w:rPr>
        <w:t>(</w:t>
      </w:r>
      <w:r w:rsidRPr="00363FBA">
        <w:rPr>
          <w:i/>
          <w:lang w:val="fr-FR"/>
        </w:rPr>
        <w:t>Sottani c. Italie</w:t>
      </w:r>
      <w:r w:rsidRPr="00363FBA">
        <w:rPr>
          <w:lang w:val="fr-FR"/>
        </w:rPr>
        <w:t xml:space="preserve"> (déc.), n</w:t>
      </w:r>
      <w:r w:rsidRPr="00363FBA">
        <w:rPr>
          <w:vertAlign w:val="superscript"/>
          <w:lang w:val="fr-FR"/>
        </w:rPr>
        <w:t>o</w:t>
      </w:r>
      <w:r w:rsidRPr="00363FBA">
        <w:rPr>
          <w:lang w:val="fr-FR"/>
        </w:rPr>
        <w:t xml:space="preserve"> 26775/02, 24 février 2005). En l</w:t>
      </w:r>
      <w:r w:rsidR="00363FBA" w:rsidRPr="00363FBA">
        <w:rPr>
          <w:lang w:val="fr-FR"/>
        </w:rPr>
        <w:t>’</w:t>
      </w:r>
      <w:r w:rsidRPr="00363FBA">
        <w:rPr>
          <w:lang w:val="fr-FR"/>
        </w:rPr>
        <w:t xml:space="preserve">espèce, </w:t>
      </w:r>
      <w:r w:rsidR="00C72F48" w:rsidRPr="00363FBA">
        <w:rPr>
          <w:lang w:val="fr-FR"/>
        </w:rPr>
        <w:t>l</w:t>
      </w:r>
      <w:r w:rsidR="00363FBA" w:rsidRPr="00363FBA">
        <w:rPr>
          <w:lang w:val="fr-FR"/>
        </w:rPr>
        <w:t>’</w:t>
      </w:r>
      <w:r w:rsidR="00C72F48" w:rsidRPr="00363FBA">
        <w:rPr>
          <w:lang w:val="fr-FR"/>
        </w:rPr>
        <w:t>audience préliminaire</w:t>
      </w:r>
      <w:r w:rsidRPr="00363FBA">
        <w:rPr>
          <w:lang w:val="fr-FR"/>
        </w:rPr>
        <w:t xml:space="preserve"> n</w:t>
      </w:r>
      <w:r w:rsidR="00363FBA" w:rsidRPr="00363FBA">
        <w:rPr>
          <w:lang w:val="fr-FR"/>
        </w:rPr>
        <w:t>’</w:t>
      </w:r>
      <w:r w:rsidRPr="00363FBA">
        <w:rPr>
          <w:lang w:val="fr-FR"/>
        </w:rPr>
        <w:t>a pas eu lieu</w:t>
      </w:r>
      <w:r w:rsidR="00C72F48" w:rsidRPr="00363FBA">
        <w:rPr>
          <w:lang w:val="fr-FR"/>
        </w:rPr>
        <w:t>,</w:t>
      </w:r>
      <w:r w:rsidRPr="00363FBA">
        <w:rPr>
          <w:lang w:val="fr-FR"/>
        </w:rPr>
        <w:t xml:space="preserve"> car les poursuites ont été classées au stade des investigations préliminaires en raison de la prescription de l</w:t>
      </w:r>
      <w:r w:rsidR="00363FBA" w:rsidRPr="00363FBA">
        <w:rPr>
          <w:lang w:val="fr-FR"/>
        </w:rPr>
        <w:t>’</w:t>
      </w:r>
      <w:r w:rsidRPr="00363FBA">
        <w:rPr>
          <w:lang w:val="fr-FR"/>
        </w:rPr>
        <w:t xml:space="preserve">infraction. Par ailleurs, la Cour </w:t>
      </w:r>
      <w:r w:rsidR="00C72F48" w:rsidRPr="00363FBA">
        <w:rPr>
          <w:lang w:val="fr-FR"/>
        </w:rPr>
        <w:t xml:space="preserve">observe </w:t>
      </w:r>
      <w:r w:rsidRPr="00363FBA">
        <w:rPr>
          <w:lang w:val="fr-FR"/>
        </w:rPr>
        <w:t>que, selon le droit interne, la partie lésée n</w:t>
      </w:r>
      <w:r w:rsidR="00363FBA" w:rsidRPr="00363FBA">
        <w:rPr>
          <w:lang w:val="fr-FR"/>
        </w:rPr>
        <w:t>’</w:t>
      </w:r>
      <w:r w:rsidRPr="00363FBA">
        <w:rPr>
          <w:lang w:val="fr-FR"/>
        </w:rPr>
        <w:t>est pas considérée formellement comme une « partie » à la procédure</w:t>
      </w:r>
      <w:r w:rsidR="00C72F48" w:rsidRPr="00363FBA">
        <w:rPr>
          <w:lang w:val="fr-FR"/>
        </w:rPr>
        <w:t>,</w:t>
      </w:r>
      <w:r w:rsidRPr="00363FBA">
        <w:rPr>
          <w:lang w:val="fr-FR"/>
        </w:rPr>
        <w:t xml:space="preserve"> mais seulement</w:t>
      </w:r>
      <w:r w:rsidR="00C72F48" w:rsidRPr="00363FBA">
        <w:rPr>
          <w:lang w:val="fr-FR"/>
        </w:rPr>
        <w:t xml:space="preserve"> </w:t>
      </w:r>
      <w:r w:rsidR="006D076C" w:rsidRPr="00363FBA">
        <w:rPr>
          <w:lang w:val="fr-FR"/>
        </w:rPr>
        <w:t xml:space="preserve">comme </w:t>
      </w:r>
      <w:r w:rsidRPr="00363FBA">
        <w:rPr>
          <w:lang w:val="fr-FR"/>
        </w:rPr>
        <w:t xml:space="preserve">un « sujet éventuel » (paragraphe </w:t>
      </w:r>
      <w:r w:rsidR="00C679C4" w:rsidRPr="00363FBA">
        <w:rPr>
          <w:lang w:val="fr-FR"/>
        </w:rPr>
        <w:fldChar w:fldCharType="begin"/>
      </w:r>
      <w:r w:rsidR="00CB469E" w:rsidRPr="00363FBA">
        <w:rPr>
          <w:lang w:val="fr-FR"/>
        </w:rPr>
        <w:instrText xml:space="preserve"> REF sujet_eventuel \h </w:instrText>
      </w:r>
      <w:r w:rsidR="00C679C4" w:rsidRPr="00363FBA">
        <w:rPr>
          <w:lang w:val="fr-FR"/>
        </w:rPr>
      </w:r>
      <w:r w:rsidR="00C679C4" w:rsidRPr="00363FBA">
        <w:rPr>
          <w:lang w:val="fr-FR"/>
        </w:rPr>
        <w:fldChar w:fldCharType="separate"/>
      </w:r>
      <w:r w:rsidR="00C43DB9">
        <w:rPr>
          <w:noProof/>
          <w:lang w:val="fr-FR"/>
        </w:rPr>
        <w:t>15</w:t>
      </w:r>
      <w:r w:rsidR="00C679C4" w:rsidRPr="00363FBA">
        <w:rPr>
          <w:lang w:val="fr-FR"/>
        </w:rPr>
        <w:fldChar w:fldCharType="end"/>
      </w:r>
      <w:r w:rsidRPr="00363FBA">
        <w:rPr>
          <w:lang w:val="fr-FR"/>
        </w:rPr>
        <w:t xml:space="preserve"> ci-dessus).</w:t>
      </w:r>
    </w:p>
    <w:p w:rsidR="00B76693" w:rsidRPr="00363FBA" w:rsidRDefault="00F6779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28</w:t>
      </w:r>
      <w:r w:rsidRPr="00363FBA">
        <w:rPr>
          <w:lang w:val="fr-FR"/>
        </w:rPr>
        <w:fldChar w:fldCharType="end"/>
      </w:r>
      <w:r w:rsidRPr="00363FBA">
        <w:rPr>
          <w:lang w:val="fr-FR"/>
        </w:rPr>
        <w:t>.  </w:t>
      </w:r>
      <w:r w:rsidR="009D0CFC" w:rsidRPr="00363FBA">
        <w:rPr>
          <w:lang w:val="fr-FR"/>
        </w:rPr>
        <w:t>À cet égard, l</w:t>
      </w:r>
      <w:r w:rsidRPr="00363FBA">
        <w:rPr>
          <w:lang w:val="fr-FR"/>
        </w:rPr>
        <w:t>a Cour souligne que la question de l</w:t>
      </w:r>
      <w:r w:rsidR="00363FBA" w:rsidRPr="00363FBA">
        <w:rPr>
          <w:lang w:val="fr-FR"/>
        </w:rPr>
        <w:t>’</w:t>
      </w:r>
      <w:r w:rsidRPr="00363FBA">
        <w:rPr>
          <w:lang w:val="fr-FR"/>
        </w:rPr>
        <w:t>applicabilité de l</w:t>
      </w:r>
      <w:r w:rsidR="00363FBA" w:rsidRPr="00363FBA">
        <w:rPr>
          <w:lang w:val="fr-FR"/>
        </w:rPr>
        <w:t>’</w:t>
      </w:r>
      <w:r w:rsidRPr="00363FBA">
        <w:rPr>
          <w:lang w:val="fr-FR"/>
        </w:rPr>
        <w:t>article 6 § 1 ne saurait dépendre de la reconnaissance du statut formel de « partie » de la part du droit national (</w:t>
      </w:r>
      <w:r w:rsidRPr="00363FBA">
        <w:rPr>
          <w:i/>
          <w:lang w:val="fr-FR"/>
        </w:rPr>
        <w:t>Stiftung Giessbach dem Schweizervolk et Parkhotel Giessbach AG</w:t>
      </w:r>
      <w:r w:rsidRPr="00363FBA">
        <w:rPr>
          <w:lang w:val="fr-FR"/>
        </w:rPr>
        <w:t xml:space="preserve"> </w:t>
      </w:r>
      <w:r w:rsidRPr="00363FBA">
        <w:rPr>
          <w:i/>
          <w:lang w:val="fr-FR"/>
        </w:rPr>
        <w:t>c. Suisse</w:t>
      </w:r>
      <w:r w:rsidRPr="00363FBA">
        <w:rPr>
          <w:lang w:val="fr-FR"/>
        </w:rPr>
        <w:t xml:space="preserve"> </w:t>
      </w:r>
      <w:r w:rsidR="00D62F33" w:rsidRPr="00363FBA">
        <w:rPr>
          <w:lang w:val="fr-FR"/>
        </w:rPr>
        <w:t>(</w:t>
      </w:r>
      <w:r w:rsidRPr="00363FBA">
        <w:rPr>
          <w:lang w:val="fr-FR"/>
        </w:rPr>
        <w:t>déc.</w:t>
      </w:r>
      <w:r w:rsidR="00D62F33" w:rsidRPr="00363FBA">
        <w:rPr>
          <w:lang w:val="fr-FR"/>
        </w:rPr>
        <w:t>)</w:t>
      </w:r>
      <w:r w:rsidRPr="00363FBA">
        <w:rPr>
          <w:lang w:val="fr-FR"/>
        </w:rPr>
        <w:t>, n</w:t>
      </w:r>
      <w:r w:rsidRPr="00363FBA">
        <w:rPr>
          <w:vertAlign w:val="superscript"/>
          <w:lang w:val="fr-FR"/>
        </w:rPr>
        <w:t>o</w:t>
      </w:r>
      <w:r w:rsidRPr="00363FBA">
        <w:rPr>
          <w:lang w:val="fr-FR"/>
        </w:rPr>
        <w:t xml:space="preserve"> </w:t>
      </w:r>
      <w:hyperlink r:id="rId14" w:anchor="{&quot;appno&quot;:[&quot;26886/03&quot;]}" w:tgtFrame="_blank" w:history="1">
        <w:r w:rsidRPr="00363FBA">
          <w:rPr>
            <w:lang w:val="fr-FR"/>
          </w:rPr>
          <w:t>26886/03</w:t>
        </w:r>
      </w:hyperlink>
      <w:r w:rsidRPr="00363FBA">
        <w:rPr>
          <w:lang w:val="fr-FR"/>
        </w:rPr>
        <w:t xml:space="preserve">, 10 </w:t>
      </w:r>
      <w:r w:rsidR="00D62F33" w:rsidRPr="00363FBA">
        <w:rPr>
          <w:lang w:val="fr-FR"/>
        </w:rPr>
        <w:t>a</w:t>
      </w:r>
      <w:r w:rsidRPr="00363FBA">
        <w:rPr>
          <w:lang w:val="fr-FR"/>
        </w:rPr>
        <w:t xml:space="preserve">vril 2007). En effet, </w:t>
      </w:r>
      <w:r w:rsidR="00DF575A" w:rsidRPr="00363FBA">
        <w:rPr>
          <w:lang w:val="fr-FR"/>
        </w:rPr>
        <w:t>elle</w:t>
      </w:r>
      <w:r w:rsidRPr="00363FBA">
        <w:rPr>
          <w:lang w:val="fr-FR"/>
        </w:rPr>
        <w:t xml:space="preserve"> rappelle que l</w:t>
      </w:r>
      <w:r w:rsidR="00363FBA" w:rsidRPr="00363FBA">
        <w:rPr>
          <w:lang w:val="fr-FR"/>
        </w:rPr>
        <w:t>’</w:t>
      </w:r>
      <w:r w:rsidRPr="00363FBA">
        <w:rPr>
          <w:lang w:val="fr-FR"/>
        </w:rPr>
        <w:t>esprit de la Convention commande de ne pas prendre le terme « contestation » dans une acception trop technique et d</w:t>
      </w:r>
      <w:r w:rsidR="00363FBA" w:rsidRPr="00363FBA">
        <w:rPr>
          <w:lang w:val="fr-FR"/>
        </w:rPr>
        <w:t>’</w:t>
      </w:r>
      <w:r w:rsidRPr="00363FBA">
        <w:rPr>
          <w:lang w:val="fr-FR"/>
        </w:rPr>
        <w:t>en donner une définition matérielle plutôt que formelle (</w:t>
      </w:r>
      <w:r w:rsidR="00363FBA" w:rsidRPr="00363FBA">
        <w:rPr>
          <w:i/>
          <w:lang w:val="fr-FR"/>
        </w:rPr>
        <w:t>Le Compte, Van </w:t>
      </w:r>
      <w:r w:rsidRPr="00363FBA">
        <w:rPr>
          <w:i/>
          <w:lang w:val="fr-FR"/>
        </w:rPr>
        <w:t>Leuven et De Meyere c. Belgique</w:t>
      </w:r>
      <w:r w:rsidRPr="00363FBA">
        <w:rPr>
          <w:lang w:val="fr-FR"/>
        </w:rPr>
        <w:t>, 23 juin 1981, § 45, série A n</w:t>
      </w:r>
      <w:r w:rsidRPr="00363FBA">
        <w:rPr>
          <w:vertAlign w:val="superscript"/>
          <w:lang w:val="fr-FR"/>
        </w:rPr>
        <w:t>o</w:t>
      </w:r>
      <w:r w:rsidRPr="00363FBA">
        <w:rPr>
          <w:lang w:val="fr-FR"/>
        </w:rPr>
        <w:t xml:space="preserve"> 43</w:t>
      </w:r>
      <w:r w:rsidR="00DF575A" w:rsidRPr="00363FBA">
        <w:rPr>
          <w:lang w:val="fr-FR"/>
        </w:rPr>
        <w:t>, et</w:t>
      </w:r>
      <w:r w:rsidRPr="00363FBA">
        <w:rPr>
          <w:lang w:val="fr-FR"/>
        </w:rPr>
        <w:t xml:space="preserve"> </w:t>
      </w:r>
      <w:r w:rsidRPr="00363FBA">
        <w:rPr>
          <w:i/>
          <w:lang w:val="fr-FR"/>
        </w:rPr>
        <w:t>Miessen c. Belgique</w:t>
      </w:r>
      <w:r w:rsidRPr="00363FBA">
        <w:rPr>
          <w:lang w:val="fr-FR"/>
        </w:rPr>
        <w:t>, n</w:t>
      </w:r>
      <w:r w:rsidR="00B23E75" w:rsidRPr="00363FBA">
        <w:rPr>
          <w:vertAlign w:val="superscript"/>
          <w:lang w:val="fr-FR"/>
        </w:rPr>
        <w:t>o</w:t>
      </w:r>
      <w:r w:rsidRPr="00363FBA">
        <w:rPr>
          <w:lang w:val="fr-FR"/>
        </w:rPr>
        <w:t xml:space="preserve"> 31517/12, § 43, 18 octobre 2016). En gardant à l</w:t>
      </w:r>
      <w:r w:rsidR="00363FBA" w:rsidRPr="00363FBA">
        <w:rPr>
          <w:lang w:val="fr-FR"/>
        </w:rPr>
        <w:t>’</w:t>
      </w:r>
      <w:r w:rsidRPr="00363FBA">
        <w:rPr>
          <w:lang w:val="fr-FR"/>
        </w:rPr>
        <w:t>esprit que la Convention a pour but de sauvegarder des droits « concrets et effectifs » et non pas théoriques ou illusoires, la Cour doit aller au-delà des apparences et rechercher la réalité de la situation litigieuse (</w:t>
      </w:r>
      <w:r w:rsidRPr="00363FBA">
        <w:rPr>
          <w:i/>
          <w:lang w:val="fr-FR"/>
        </w:rPr>
        <w:t xml:space="preserve">Asadbeyli </w:t>
      </w:r>
      <w:r w:rsidR="0003082C" w:rsidRPr="00363FBA">
        <w:rPr>
          <w:i/>
          <w:lang w:val="fr-FR"/>
        </w:rPr>
        <w:t>et</w:t>
      </w:r>
      <w:r w:rsidRPr="00363FBA">
        <w:rPr>
          <w:rStyle w:val="CLLItalic"/>
          <w:rFonts w:cs="Times New Roman"/>
        </w:rPr>
        <w:t xml:space="preserve"> </w:t>
      </w:r>
      <w:r w:rsidRPr="00363FBA">
        <w:rPr>
          <w:i/>
          <w:lang w:val="fr-FR"/>
        </w:rPr>
        <w:t>autres c. Azerbaïdjan</w:t>
      </w:r>
      <w:r w:rsidRPr="00363FBA">
        <w:rPr>
          <w:rFonts w:cs="Times New Roman"/>
          <w:lang w:val="fr-FR"/>
        </w:rPr>
        <w:t xml:space="preserve">, </w:t>
      </w:r>
      <w:r w:rsidR="0003082C" w:rsidRPr="00363FBA">
        <w:rPr>
          <w:szCs w:val="24"/>
          <w:lang w:val="fr-FR"/>
        </w:rPr>
        <w:t>n</w:t>
      </w:r>
      <w:r w:rsidR="0003082C" w:rsidRPr="00363FBA">
        <w:rPr>
          <w:szCs w:val="24"/>
          <w:vertAlign w:val="superscript"/>
          <w:lang w:val="fr-FR"/>
        </w:rPr>
        <w:t>os</w:t>
      </w:r>
      <w:r w:rsidR="0003082C" w:rsidRPr="00363FBA">
        <w:rPr>
          <w:szCs w:val="24"/>
          <w:lang w:val="fr-FR"/>
        </w:rPr>
        <w:t> </w:t>
      </w:r>
      <w:r w:rsidRPr="00363FBA">
        <w:rPr>
          <w:rFonts w:cs="Times New Roman"/>
          <w:lang w:val="fr-FR"/>
        </w:rPr>
        <w:t>3653/05 et 5 autres</w:t>
      </w:r>
      <w:r w:rsidRPr="00363FBA">
        <w:rPr>
          <w:rFonts w:cs="Times New Roman"/>
          <w:snapToGrid w:val="0"/>
          <w:lang w:val="fr-FR"/>
        </w:rPr>
        <w:t xml:space="preserve">, § 110, 11 </w:t>
      </w:r>
      <w:r w:rsidRPr="00363FBA">
        <w:rPr>
          <w:rFonts w:cs="Times New Roman"/>
          <w:lang w:val="fr-FR"/>
        </w:rPr>
        <w:t>décembre</w:t>
      </w:r>
      <w:r w:rsidRPr="00363FBA">
        <w:rPr>
          <w:rFonts w:cs="Times New Roman"/>
          <w:snapToGrid w:val="0"/>
          <w:lang w:val="fr-FR"/>
        </w:rPr>
        <w:t xml:space="preserve"> 2012)</w:t>
      </w:r>
      <w:r w:rsidRPr="00363FBA">
        <w:rPr>
          <w:lang w:val="fr-FR"/>
        </w:rPr>
        <w:t xml:space="preserve">. Elle rappelle </w:t>
      </w:r>
      <w:r w:rsidR="00DF575A" w:rsidRPr="00363FBA">
        <w:rPr>
          <w:lang w:val="fr-FR"/>
        </w:rPr>
        <w:t xml:space="preserve">en outre </w:t>
      </w:r>
      <w:r w:rsidRPr="00363FBA">
        <w:rPr>
          <w:lang w:val="fr-FR"/>
        </w:rPr>
        <w:t>que ce principe s</w:t>
      </w:r>
      <w:r w:rsidR="00363FBA" w:rsidRPr="00363FBA">
        <w:rPr>
          <w:lang w:val="fr-FR"/>
        </w:rPr>
        <w:t>’</w:t>
      </w:r>
      <w:r w:rsidRPr="00363FBA">
        <w:rPr>
          <w:lang w:val="fr-FR"/>
        </w:rPr>
        <w:t xml:space="preserve">applique également dans la détermination du statut tant des justiciables (voir, </w:t>
      </w:r>
      <w:r w:rsidRPr="00363FBA">
        <w:rPr>
          <w:i/>
          <w:lang w:val="fr-FR"/>
        </w:rPr>
        <w:t>mutatis mutandis</w:t>
      </w:r>
      <w:r w:rsidRPr="00363FBA">
        <w:rPr>
          <w:lang w:val="fr-FR"/>
        </w:rPr>
        <w:t xml:space="preserve">, </w:t>
      </w:r>
      <w:r w:rsidR="00363FBA" w:rsidRPr="00363FBA">
        <w:rPr>
          <w:i/>
          <w:lang w:val="fr-FR"/>
        </w:rPr>
        <w:t>Feti </w:t>
      </w:r>
      <w:r w:rsidRPr="00363FBA">
        <w:rPr>
          <w:i/>
          <w:lang w:val="fr-FR"/>
        </w:rPr>
        <w:t>Demirtaş c. Turquie</w:t>
      </w:r>
      <w:r w:rsidRPr="00363FBA">
        <w:rPr>
          <w:rFonts w:cs="Times New Roman"/>
          <w:lang w:val="fr-FR"/>
        </w:rPr>
        <w:t xml:space="preserve">, </w:t>
      </w:r>
      <w:r w:rsidR="0003082C" w:rsidRPr="00363FBA">
        <w:rPr>
          <w:szCs w:val="24"/>
          <w:lang w:val="fr-FR"/>
        </w:rPr>
        <w:t>n</w:t>
      </w:r>
      <w:r w:rsidR="0003082C" w:rsidRPr="00363FBA">
        <w:rPr>
          <w:szCs w:val="24"/>
          <w:vertAlign w:val="superscript"/>
          <w:lang w:val="fr-FR"/>
        </w:rPr>
        <w:t>o</w:t>
      </w:r>
      <w:r w:rsidR="0003082C" w:rsidRPr="00363FBA">
        <w:rPr>
          <w:szCs w:val="24"/>
          <w:lang w:val="fr-FR"/>
        </w:rPr>
        <w:t> </w:t>
      </w:r>
      <w:r w:rsidRPr="00363FBA">
        <w:rPr>
          <w:rFonts w:cs="Times New Roman"/>
          <w:lang w:val="fr-FR"/>
        </w:rPr>
        <w:t>5260/07</w:t>
      </w:r>
      <w:r w:rsidRPr="00363FBA">
        <w:rPr>
          <w:rFonts w:cs="Times New Roman"/>
          <w:snapToGrid w:val="0"/>
          <w:szCs w:val="24"/>
          <w:lang w:val="fr-FR"/>
        </w:rPr>
        <w:t xml:space="preserve">, § 121, 17 </w:t>
      </w:r>
      <w:r w:rsidRPr="00363FBA">
        <w:rPr>
          <w:rFonts w:cs="Times New Roman"/>
          <w:szCs w:val="24"/>
          <w:lang w:val="fr-FR"/>
        </w:rPr>
        <w:t>janvier</w:t>
      </w:r>
      <w:r w:rsidRPr="00363FBA">
        <w:rPr>
          <w:rFonts w:cs="Times New Roman"/>
          <w:snapToGrid w:val="0"/>
          <w:szCs w:val="24"/>
          <w:lang w:val="fr-FR"/>
        </w:rPr>
        <w:t xml:space="preserve"> 2012</w:t>
      </w:r>
      <w:r w:rsidR="00DF575A" w:rsidRPr="00363FBA">
        <w:rPr>
          <w:rFonts w:cs="Times New Roman"/>
          <w:snapToGrid w:val="0"/>
          <w:szCs w:val="24"/>
          <w:lang w:val="fr-FR"/>
        </w:rPr>
        <w:t>,</w:t>
      </w:r>
      <w:r w:rsidRPr="00363FBA">
        <w:rPr>
          <w:rFonts w:cs="Times New Roman"/>
          <w:snapToGrid w:val="0"/>
          <w:szCs w:val="24"/>
          <w:lang w:val="fr-FR"/>
        </w:rPr>
        <w:t xml:space="preserve"> et </w:t>
      </w:r>
      <w:r w:rsidR="00DD7E17" w:rsidRPr="00363FBA">
        <w:rPr>
          <w:i/>
          <w:lang w:val="fr-FR"/>
        </w:rPr>
        <w:t xml:space="preserve">Savda </w:t>
      </w:r>
      <w:r w:rsidR="00DD7E17" w:rsidRPr="00363FBA">
        <w:rPr>
          <w:i/>
          <w:lang w:val="fr-FR"/>
        </w:rPr>
        <w:lastRenderedPageBreak/>
        <w:t>c. </w:t>
      </w:r>
      <w:r w:rsidRPr="00363FBA">
        <w:rPr>
          <w:i/>
          <w:lang w:val="fr-FR"/>
        </w:rPr>
        <w:t>Turquie,</w:t>
      </w:r>
      <w:r w:rsidRPr="00363FBA">
        <w:rPr>
          <w:rFonts w:cs="Times New Roman"/>
          <w:lang w:val="fr-FR"/>
        </w:rPr>
        <w:t xml:space="preserve"> </w:t>
      </w:r>
      <w:r w:rsidR="0003082C" w:rsidRPr="00363FBA">
        <w:rPr>
          <w:szCs w:val="24"/>
          <w:lang w:val="fr-FR"/>
        </w:rPr>
        <w:t>n</w:t>
      </w:r>
      <w:r w:rsidR="0003082C" w:rsidRPr="00363FBA">
        <w:rPr>
          <w:szCs w:val="24"/>
          <w:vertAlign w:val="superscript"/>
          <w:lang w:val="fr-FR"/>
        </w:rPr>
        <w:t>o</w:t>
      </w:r>
      <w:r w:rsidR="0003082C" w:rsidRPr="00363FBA">
        <w:rPr>
          <w:szCs w:val="24"/>
          <w:lang w:val="fr-FR"/>
        </w:rPr>
        <w:t> </w:t>
      </w:r>
      <w:r w:rsidRPr="00363FBA">
        <w:rPr>
          <w:rFonts w:cs="Times New Roman"/>
          <w:lang w:val="fr-FR"/>
        </w:rPr>
        <w:t>42730/05</w:t>
      </w:r>
      <w:r w:rsidRPr="00363FBA">
        <w:rPr>
          <w:rFonts w:cs="Times New Roman"/>
          <w:snapToGrid w:val="0"/>
          <w:szCs w:val="24"/>
          <w:lang w:val="fr-FR"/>
        </w:rPr>
        <w:t xml:space="preserve">, § 107, 12 </w:t>
      </w:r>
      <w:r w:rsidRPr="00363FBA">
        <w:rPr>
          <w:rFonts w:cs="Times New Roman"/>
          <w:szCs w:val="24"/>
          <w:lang w:val="fr-FR"/>
        </w:rPr>
        <w:t>juin</w:t>
      </w:r>
      <w:r w:rsidRPr="00363FBA">
        <w:rPr>
          <w:rFonts w:cs="Times New Roman"/>
          <w:snapToGrid w:val="0"/>
          <w:szCs w:val="24"/>
          <w:lang w:val="fr-FR"/>
        </w:rPr>
        <w:t xml:space="preserve"> 2012) que des autres « parties » à la procédure (</w:t>
      </w:r>
      <w:r w:rsidRPr="00363FBA">
        <w:rPr>
          <w:i/>
          <w:lang w:val="fr-FR"/>
        </w:rPr>
        <w:t>Martinie c. France</w:t>
      </w:r>
      <w:r w:rsidRPr="00363FBA">
        <w:rPr>
          <w:rFonts w:cs="Times New Roman"/>
          <w:szCs w:val="24"/>
          <w:lang w:val="fr-FR"/>
        </w:rPr>
        <w:t xml:space="preserve"> [GC], </w:t>
      </w:r>
      <w:r w:rsidR="0003082C" w:rsidRPr="00363FBA">
        <w:rPr>
          <w:szCs w:val="24"/>
          <w:lang w:val="fr-FR"/>
        </w:rPr>
        <w:t>n</w:t>
      </w:r>
      <w:r w:rsidR="0003082C" w:rsidRPr="00363FBA">
        <w:rPr>
          <w:szCs w:val="24"/>
          <w:vertAlign w:val="superscript"/>
          <w:lang w:val="fr-FR"/>
        </w:rPr>
        <w:t>o</w:t>
      </w:r>
      <w:r w:rsidR="0003082C" w:rsidRPr="00363FBA">
        <w:rPr>
          <w:szCs w:val="24"/>
          <w:lang w:val="fr-FR"/>
        </w:rPr>
        <w:t> </w:t>
      </w:r>
      <w:r w:rsidR="0003082C" w:rsidRPr="00363FBA">
        <w:rPr>
          <w:rFonts w:cs="Times New Roman"/>
          <w:szCs w:val="24"/>
          <w:lang w:val="fr-FR"/>
        </w:rPr>
        <w:t xml:space="preserve"> </w:t>
      </w:r>
      <w:r w:rsidRPr="00363FBA">
        <w:rPr>
          <w:rFonts w:cs="Times New Roman"/>
          <w:szCs w:val="24"/>
          <w:lang w:val="fr-FR"/>
        </w:rPr>
        <w:t>58675/00, § 50, CEDH 2006</w:t>
      </w:r>
      <w:r w:rsidRPr="00363FBA">
        <w:rPr>
          <w:rFonts w:cs="Times New Roman"/>
          <w:szCs w:val="24"/>
          <w:lang w:val="fr-FR"/>
        </w:rPr>
        <w:noBreakHyphen/>
        <w:t>VI)</w:t>
      </w:r>
      <w:r w:rsidRPr="00363FBA">
        <w:rPr>
          <w:lang w:val="fr-FR"/>
        </w:rPr>
        <w:t>.</w:t>
      </w:r>
    </w:p>
    <w:p w:rsidR="00F67793" w:rsidRPr="00363FBA" w:rsidRDefault="005D146C"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29</w:t>
      </w:r>
      <w:r w:rsidRPr="00363FBA">
        <w:rPr>
          <w:lang w:val="fr-FR"/>
        </w:rPr>
        <w:fldChar w:fldCharType="end"/>
      </w:r>
      <w:r w:rsidRPr="00363FBA">
        <w:rPr>
          <w:lang w:val="fr-FR"/>
        </w:rPr>
        <w:t>.  </w:t>
      </w:r>
      <w:r w:rsidR="00F67793" w:rsidRPr="00363FBA">
        <w:rPr>
          <w:lang w:val="fr-FR"/>
        </w:rPr>
        <w:t>En outre, il ressort de la jurisprudence de la Cour que</w:t>
      </w:r>
      <w:r w:rsidR="00DF575A" w:rsidRPr="00363FBA">
        <w:rPr>
          <w:lang w:val="fr-FR"/>
        </w:rPr>
        <w:t>,</w:t>
      </w:r>
      <w:r w:rsidR="00F67793" w:rsidRPr="00363FBA">
        <w:rPr>
          <w:lang w:val="fr-FR"/>
        </w:rPr>
        <w:t xml:space="preserve"> </w:t>
      </w:r>
      <w:r w:rsidR="000528B8" w:rsidRPr="00363FBA">
        <w:rPr>
          <w:lang w:val="fr-FR"/>
        </w:rPr>
        <w:t>pour que</w:t>
      </w:r>
      <w:r w:rsidR="00F67793" w:rsidRPr="00363FBA">
        <w:rPr>
          <w:lang w:val="fr-FR"/>
        </w:rPr>
        <w:t xml:space="preserve"> l</w:t>
      </w:r>
      <w:r w:rsidR="00363FBA" w:rsidRPr="00363FBA">
        <w:rPr>
          <w:lang w:val="fr-FR"/>
        </w:rPr>
        <w:t>’</w:t>
      </w:r>
      <w:r w:rsidR="00F67793" w:rsidRPr="00363FBA">
        <w:rPr>
          <w:lang w:val="fr-FR"/>
        </w:rPr>
        <w:t xml:space="preserve">article 6 </w:t>
      </w:r>
      <w:r w:rsidR="000528B8" w:rsidRPr="00363FBA">
        <w:rPr>
          <w:lang w:val="fr-FR"/>
        </w:rPr>
        <w:t>entre en jeu</w:t>
      </w:r>
      <w:r w:rsidR="00DF575A" w:rsidRPr="00363FBA">
        <w:rPr>
          <w:lang w:val="fr-FR"/>
        </w:rPr>
        <w:t>,</w:t>
      </w:r>
      <w:r w:rsidR="00F67793" w:rsidRPr="00363FBA">
        <w:rPr>
          <w:lang w:val="fr-FR"/>
        </w:rPr>
        <w:t xml:space="preserve"> </w:t>
      </w:r>
      <w:r w:rsidR="000528B8" w:rsidRPr="00363FBA">
        <w:rPr>
          <w:lang w:val="fr-FR"/>
        </w:rPr>
        <w:t>la date du dépôt de la</w:t>
      </w:r>
      <w:r w:rsidR="00F67793" w:rsidRPr="00363FBA">
        <w:rPr>
          <w:lang w:val="fr-FR"/>
        </w:rPr>
        <w:t xml:space="preserve"> demande en dédommagement</w:t>
      </w:r>
      <w:r w:rsidR="00DF575A" w:rsidRPr="00363FBA">
        <w:rPr>
          <w:lang w:val="fr-FR"/>
        </w:rPr>
        <w:t xml:space="preserve"> n</w:t>
      </w:r>
      <w:r w:rsidR="00363FBA" w:rsidRPr="00363FBA">
        <w:rPr>
          <w:lang w:val="fr-FR"/>
        </w:rPr>
        <w:t>’</w:t>
      </w:r>
      <w:r w:rsidR="00DF575A" w:rsidRPr="00363FBA">
        <w:rPr>
          <w:lang w:val="fr-FR"/>
        </w:rPr>
        <w:t>est pas déterminante</w:t>
      </w:r>
      <w:r w:rsidR="00F67793" w:rsidRPr="00363FBA">
        <w:rPr>
          <w:lang w:val="fr-FR"/>
        </w:rPr>
        <w:t xml:space="preserve">, la Cour </w:t>
      </w:r>
      <w:r w:rsidR="00F67793" w:rsidRPr="00363FBA">
        <w:rPr>
          <w:szCs w:val="24"/>
          <w:lang w:val="fr-FR"/>
        </w:rPr>
        <w:t>ayant conclu à l</w:t>
      </w:r>
      <w:r w:rsidR="00363FBA" w:rsidRPr="00363FBA">
        <w:rPr>
          <w:szCs w:val="24"/>
          <w:lang w:val="fr-FR"/>
        </w:rPr>
        <w:t>’</w:t>
      </w:r>
      <w:r w:rsidR="00F67793" w:rsidRPr="00363FBA">
        <w:rPr>
          <w:szCs w:val="24"/>
          <w:lang w:val="fr-FR"/>
        </w:rPr>
        <w:t>applicabilité de l</w:t>
      </w:r>
      <w:r w:rsidR="00363FBA" w:rsidRPr="00363FBA">
        <w:rPr>
          <w:szCs w:val="24"/>
          <w:lang w:val="fr-FR"/>
        </w:rPr>
        <w:t>’</w:t>
      </w:r>
      <w:r w:rsidR="00F67793" w:rsidRPr="00363FBA">
        <w:rPr>
          <w:szCs w:val="24"/>
          <w:lang w:val="fr-FR"/>
        </w:rPr>
        <w:t xml:space="preserve">article 6 dans des affaires où </w:t>
      </w:r>
      <w:r w:rsidR="00F67793" w:rsidRPr="00363FBA">
        <w:rPr>
          <w:lang w:val="fr-FR"/>
        </w:rPr>
        <w:t>la demande n</w:t>
      </w:r>
      <w:r w:rsidR="00363FBA" w:rsidRPr="00363FBA">
        <w:rPr>
          <w:lang w:val="fr-FR"/>
        </w:rPr>
        <w:t>’</w:t>
      </w:r>
      <w:r w:rsidR="00F67793" w:rsidRPr="00363FBA">
        <w:rPr>
          <w:lang w:val="fr-FR"/>
        </w:rPr>
        <w:t>avait pas encore ou n</w:t>
      </w:r>
      <w:r w:rsidR="00363FBA" w:rsidRPr="00363FBA">
        <w:rPr>
          <w:lang w:val="fr-FR"/>
        </w:rPr>
        <w:t>’</w:t>
      </w:r>
      <w:r w:rsidR="00F67793" w:rsidRPr="00363FBA">
        <w:rPr>
          <w:lang w:val="fr-FR"/>
        </w:rPr>
        <w:t>a pas été déposée du tout, alors que le droit interne le permettait (</w:t>
      </w:r>
      <w:r w:rsidR="00F67793" w:rsidRPr="00363FBA">
        <w:rPr>
          <w:i/>
          <w:szCs w:val="24"/>
          <w:lang w:val="fr-FR"/>
        </w:rPr>
        <w:t>Potier c. France</w:t>
      </w:r>
      <w:r w:rsidR="00F67793" w:rsidRPr="00363FBA">
        <w:rPr>
          <w:szCs w:val="24"/>
          <w:lang w:val="fr-FR"/>
        </w:rPr>
        <w:t xml:space="preserve"> </w:t>
      </w:r>
      <w:r w:rsidR="00DF575A" w:rsidRPr="00363FBA">
        <w:rPr>
          <w:szCs w:val="24"/>
          <w:lang w:val="fr-FR"/>
        </w:rPr>
        <w:t>(</w:t>
      </w:r>
      <w:r w:rsidR="00F67793" w:rsidRPr="00363FBA">
        <w:rPr>
          <w:szCs w:val="24"/>
          <w:lang w:val="fr-FR"/>
        </w:rPr>
        <w:t>déc.</w:t>
      </w:r>
      <w:r w:rsidR="00DF575A" w:rsidRPr="00363FBA">
        <w:rPr>
          <w:szCs w:val="24"/>
          <w:lang w:val="fr-FR"/>
        </w:rPr>
        <w:t>)</w:t>
      </w:r>
      <w:r w:rsidR="00F67793" w:rsidRPr="00363FBA">
        <w:rPr>
          <w:szCs w:val="24"/>
          <w:lang w:val="fr-FR"/>
        </w:rPr>
        <w:t>, n</w:t>
      </w:r>
      <w:r w:rsidR="00F67793" w:rsidRPr="00363FBA">
        <w:rPr>
          <w:szCs w:val="24"/>
          <w:vertAlign w:val="superscript"/>
          <w:lang w:val="fr-FR"/>
        </w:rPr>
        <w:t>o</w:t>
      </w:r>
      <w:r w:rsidR="00DD7E17" w:rsidRPr="00363FBA">
        <w:rPr>
          <w:szCs w:val="24"/>
          <w:lang w:val="fr-FR"/>
        </w:rPr>
        <w:t> </w:t>
      </w:r>
      <w:r w:rsidR="00F67793" w:rsidRPr="00363FBA">
        <w:rPr>
          <w:szCs w:val="24"/>
          <w:lang w:val="fr-FR"/>
        </w:rPr>
        <w:t>42272/98, 14 décembre 2004</w:t>
      </w:r>
      <w:r w:rsidR="00DF575A" w:rsidRPr="00363FBA">
        <w:rPr>
          <w:lang w:val="fr-FR"/>
        </w:rPr>
        <w:t>, et</w:t>
      </w:r>
      <w:r w:rsidR="00F67793" w:rsidRPr="00363FBA">
        <w:rPr>
          <w:lang w:val="fr-FR"/>
        </w:rPr>
        <w:t xml:space="preserve"> </w:t>
      </w:r>
      <w:r w:rsidR="00F67793" w:rsidRPr="00363FBA">
        <w:rPr>
          <w:i/>
          <w:lang w:val="fr-FR"/>
        </w:rPr>
        <w:t>Feliciano Bichão c. Portugal</w:t>
      </w:r>
      <w:r w:rsidR="00F67793" w:rsidRPr="00363FBA">
        <w:rPr>
          <w:lang w:val="fr-FR"/>
        </w:rPr>
        <w:t>, n</w:t>
      </w:r>
      <w:r w:rsidR="00F67793" w:rsidRPr="00363FBA">
        <w:rPr>
          <w:vertAlign w:val="superscript"/>
          <w:lang w:val="fr-FR"/>
        </w:rPr>
        <w:t>o</w:t>
      </w:r>
      <w:r w:rsidR="00C709FD" w:rsidRPr="00363FBA">
        <w:rPr>
          <w:lang w:val="fr-FR"/>
        </w:rPr>
        <w:t> </w:t>
      </w:r>
      <w:r w:rsidR="00F67793" w:rsidRPr="00363FBA">
        <w:rPr>
          <w:lang w:val="fr-FR"/>
        </w:rPr>
        <w:t>40225/04, §§ 30-33, 20 novembre 2007).</w:t>
      </w:r>
    </w:p>
    <w:p w:rsidR="00FB7E46" w:rsidRPr="00363FBA" w:rsidRDefault="00F6779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30</w:t>
      </w:r>
      <w:r w:rsidRPr="00363FBA">
        <w:rPr>
          <w:lang w:val="fr-FR"/>
        </w:rPr>
        <w:fldChar w:fldCharType="end"/>
      </w:r>
      <w:r w:rsidRPr="00363FBA">
        <w:rPr>
          <w:lang w:val="fr-FR"/>
        </w:rPr>
        <w:t>.  Par conséquent, la Cour estime que, abstraction faite du statut formel de la personne lésée dans le cadre de la procédure pénale</w:t>
      </w:r>
      <w:r w:rsidR="000528B8" w:rsidRPr="00363FBA">
        <w:rPr>
          <w:lang w:val="fr-FR"/>
        </w:rPr>
        <w:t xml:space="preserve"> italienne</w:t>
      </w:r>
      <w:r w:rsidRPr="00363FBA">
        <w:rPr>
          <w:lang w:val="fr-FR"/>
        </w:rPr>
        <w:t xml:space="preserve">, </w:t>
      </w:r>
      <w:r w:rsidR="00027B52" w:rsidRPr="00363FBA">
        <w:rPr>
          <w:lang w:val="fr-FR"/>
        </w:rPr>
        <w:t>ce qui est décisif pour l</w:t>
      </w:r>
      <w:r w:rsidR="00363FBA" w:rsidRPr="00363FBA">
        <w:rPr>
          <w:lang w:val="fr-FR"/>
        </w:rPr>
        <w:t>’</w:t>
      </w:r>
      <w:r w:rsidR="00027B52" w:rsidRPr="00363FBA">
        <w:rPr>
          <w:lang w:val="fr-FR"/>
        </w:rPr>
        <w:t>applicabilité de l</w:t>
      </w:r>
      <w:r w:rsidR="00363FBA" w:rsidRPr="00363FBA">
        <w:rPr>
          <w:lang w:val="fr-FR"/>
        </w:rPr>
        <w:t>’</w:t>
      </w:r>
      <w:r w:rsidR="00027B52" w:rsidRPr="00363FBA">
        <w:rPr>
          <w:lang w:val="fr-FR"/>
        </w:rPr>
        <w:t>article 6</w:t>
      </w:r>
      <w:r w:rsidR="00E94268" w:rsidRPr="00363FBA">
        <w:rPr>
          <w:lang w:val="fr-FR"/>
        </w:rPr>
        <w:t xml:space="preserve"> </w:t>
      </w:r>
      <w:r w:rsidR="002B11CB" w:rsidRPr="00363FBA">
        <w:rPr>
          <w:lang w:val="fr-FR"/>
        </w:rPr>
        <w:t>en l</w:t>
      </w:r>
      <w:r w:rsidR="00363FBA" w:rsidRPr="00363FBA">
        <w:rPr>
          <w:lang w:val="fr-FR"/>
        </w:rPr>
        <w:t>’</w:t>
      </w:r>
      <w:r w:rsidR="002B11CB" w:rsidRPr="00363FBA">
        <w:rPr>
          <w:lang w:val="fr-FR"/>
        </w:rPr>
        <w:t xml:space="preserve">espèce </w:t>
      </w:r>
      <w:r w:rsidR="00027B52" w:rsidRPr="00363FBA">
        <w:rPr>
          <w:lang w:val="fr-FR"/>
        </w:rPr>
        <w:t>est le fait de savoir : a)</w:t>
      </w:r>
      <w:r w:rsidR="00DF575A" w:rsidRPr="00363FBA">
        <w:rPr>
          <w:lang w:val="fr-FR"/>
        </w:rPr>
        <w:t>  </w:t>
      </w:r>
      <w:r w:rsidR="006D076C" w:rsidRPr="00363FBA">
        <w:rPr>
          <w:lang w:val="fr-FR"/>
        </w:rPr>
        <w:t xml:space="preserve">si </w:t>
      </w:r>
      <w:r w:rsidR="00027B52" w:rsidRPr="00363FBA">
        <w:rPr>
          <w:lang w:val="fr-FR"/>
        </w:rPr>
        <w:t>la requérante entendait, en substance, obtenir la protection de son droit civil ou « faire valoir son droit à réparation » dans le cadre de la procédure pénale</w:t>
      </w:r>
      <w:r w:rsidR="00027B52" w:rsidRPr="00363FBA">
        <w:rPr>
          <w:snapToGrid w:val="0"/>
          <w:lang w:val="fr-FR"/>
        </w:rPr>
        <w:t> </w:t>
      </w:r>
      <w:r w:rsidR="00027B52" w:rsidRPr="00363FBA">
        <w:rPr>
          <w:lang w:val="fr-FR"/>
        </w:rPr>
        <w:t>; b)</w:t>
      </w:r>
      <w:r w:rsidR="00DF575A" w:rsidRPr="00363FBA">
        <w:rPr>
          <w:lang w:val="fr-FR"/>
        </w:rPr>
        <w:t>  </w:t>
      </w:r>
      <w:r w:rsidR="006D076C" w:rsidRPr="00363FBA">
        <w:rPr>
          <w:lang w:val="fr-FR"/>
        </w:rPr>
        <w:t xml:space="preserve">si </w:t>
      </w:r>
      <w:r w:rsidR="00027B52" w:rsidRPr="00363FBA">
        <w:rPr>
          <w:lang w:val="fr-FR"/>
        </w:rPr>
        <w:t>l</w:t>
      </w:r>
      <w:r w:rsidR="00363FBA" w:rsidRPr="00363FBA">
        <w:rPr>
          <w:lang w:val="fr-FR"/>
        </w:rPr>
        <w:t>’</w:t>
      </w:r>
      <w:r w:rsidR="00027B52" w:rsidRPr="00363FBA">
        <w:rPr>
          <w:lang w:val="fr-FR"/>
        </w:rPr>
        <w:t>issue de la phase des investigations préliminaires était déterminante pour le « droit de caractère civil en cause ».</w:t>
      </w:r>
    </w:p>
    <w:p w:rsidR="00FB7E46" w:rsidRPr="00363FBA" w:rsidRDefault="009D0CFC" w:rsidP="00363FBA">
      <w:pPr>
        <w:pStyle w:val="ECHRHeading4"/>
        <w:rPr>
          <w:lang w:val="fr-FR"/>
        </w:rPr>
      </w:pPr>
      <w:r w:rsidRPr="00363FBA">
        <w:rPr>
          <w:lang w:val="fr-FR"/>
        </w:rPr>
        <w:t>a</w:t>
      </w:r>
      <w:r w:rsidR="00FB7E46" w:rsidRPr="00363FBA">
        <w:rPr>
          <w:lang w:val="fr-FR"/>
        </w:rPr>
        <w:t>)</w:t>
      </w:r>
      <w:r w:rsidR="00227809" w:rsidRPr="00363FBA">
        <w:rPr>
          <w:lang w:val="fr-FR"/>
        </w:rPr>
        <w:t>  </w:t>
      </w:r>
      <w:r w:rsidR="00B6358D" w:rsidRPr="00363FBA">
        <w:rPr>
          <w:lang w:val="fr-FR"/>
        </w:rPr>
        <w:t>Sur l</w:t>
      </w:r>
      <w:r w:rsidR="00363FBA" w:rsidRPr="00363FBA">
        <w:rPr>
          <w:lang w:val="fr-FR"/>
        </w:rPr>
        <w:t>’</w:t>
      </w:r>
      <w:r w:rsidR="00B6358D" w:rsidRPr="00363FBA">
        <w:rPr>
          <w:lang w:val="fr-FR"/>
        </w:rPr>
        <w:t>existence d</w:t>
      </w:r>
      <w:r w:rsidR="00363FBA" w:rsidRPr="00363FBA">
        <w:rPr>
          <w:lang w:val="fr-FR"/>
        </w:rPr>
        <w:t>’</w:t>
      </w:r>
      <w:r w:rsidR="00B6358D" w:rsidRPr="00363FBA">
        <w:rPr>
          <w:lang w:val="fr-FR"/>
        </w:rPr>
        <w:t xml:space="preserve">un droit de </w:t>
      </w:r>
      <w:r w:rsidR="00B6358D" w:rsidRPr="00363FBA">
        <w:t>caractère</w:t>
      </w:r>
      <w:r w:rsidR="00B6358D" w:rsidRPr="00363FBA">
        <w:rPr>
          <w:lang w:val="fr-FR"/>
        </w:rPr>
        <w:t xml:space="preserve"> civil</w:t>
      </w:r>
    </w:p>
    <w:p w:rsidR="00027B52" w:rsidRPr="00363FBA" w:rsidRDefault="00027B52" w:rsidP="00363FBA">
      <w:pPr>
        <w:pStyle w:val="ECHRPara"/>
        <w:rPr>
          <w:snapToGrid w:val="0"/>
          <w:lang w:val="fr-FR"/>
        </w:rPr>
      </w:pPr>
      <w:r w:rsidRPr="00363FBA">
        <w:fldChar w:fldCharType="begin"/>
      </w:r>
      <w:r w:rsidRPr="00363FBA">
        <w:rPr>
          <w:lang w:val="fr-FR"/>
        </w:rPr>
        <w:instrText xml:space="preserve"> SEQ level0 \*arabic </w:instrText>
      </w:r>
      <w:r w:rsidRPr="00363FBA">
        <w:fldChar w:fldCharType="separate"/>
      </w:r>
      <w:r w:rsidR="00C43DB9">
        <w:rPr>
          <w:noProof/>
          <w:lang w:val="fr-FR"/>
        </w:rPr>
        <w:t>31</w:t>
      </w:r>
      <w:r w:rsidRPr="00363FBA">
        <w:fldChar w:fldCharType="end"/>
      </w:r>
      <w:r w:rsidRPr="00363FBA">
        <w:rPr>
          <w:lang w:val="fr-FR"/>
        </w:rPr>
        <w:t>.  </w:t>
      </w:r>
      <w:r w:rsidR="009D0CFC" w:rsidRPr="00363FBA">
        <w:rPr>
          <w:lang w:val="fr-FR"/>
        </w:rPr>
        <w:t>La Cour estime qu</w:t>
      </w:r>
      <w:r w:rsidR="00363FBA" w:rsidRPr="00363FBA">
        <w:rPr>
          <w:lang w:val="fr-FR"/>
        </w:rPr>
        <w:t>’</w:t>
      </w:r>
      <w:r w:rsidR="009D0CFC" w:rsidRPr="00363FBA">
        <w:rPr>
          <w:lang w:val="fr-FR"/>
        </w:rPr>
        <w:t>i</w:t>
      </w:r>
      <w:r w:rsidRPr="00363FBA">
        <w:rPr>
          <w:lang w:val="fr-FR"/>
        </w:rPr>
        <w:t>l ressort de l</w:t>
      </w:r>
      <w:r w:rsidR="00363FBA" w:rsidRPr="00363FBA">
        <w:rPr>
          <w:lang w:val="fr-FR"/>
        </w:rPr>
        <w:t>’</w:t>
      </w:r>
      <w:r w:rsidRPr="00363FBA">
        <w:rPr>
          <w:lang w:val="fr-FR"/>
        </w:rPr>
        <w:t xml:space="preserve">arrêt </w:t>
      </w:r>
      <w:r w:rsidRPr="00363FBA">
        <w:rPr>
          <w:i/>
          <w:lang w:val="fr-FR"/>
        </w:rPr>
        <w:t>Perez</w:t>
      </w:r>
      <w:r w:rsidR="00F909C7" w:rsidRPr="00363FBA">
        <w:rPr>
          <w:lang w:val="fr-FR"/>
        </w:rPr>
        <w:t xml:space="preserve"> (</w:t>
      </w:r>
      <w:r w:rsidR="009D0CFC" w:rsidRPr="00363FBA">
        <w:rPr>
          <w:lang w:val="fr-FR"/>
        </w:rPr>
        <w:t>précité</w:t>
      </w:r>
      <w:r w:rsidR="00F909C7" w:rsidRPr="00363FBA">
        <w:rPr>
          <w:lang w:val="fr-FR"/>
        </w:rPr>
        <w:t>)</w:t>
      </w:r>
      <w:r w:rsidR="009D0CFC" w:rsidRPr="00363FBA">
        <w:rPr>
          <w:lang w:val="fr-FR"/>
        </w:rPr>
        <w:t xml:space="preserve"> </w:t>
      </w:r>
      <w:r w:rsidR="002B11CB" w:rsidRPr="00363FBA">
        <w:rPr>
          <w:lang w:val="fr-FR"/>
        </w:rPr>
        <w:t>que les deux conditions</w:t>
      </w:r>
      <w:r w:rsidR="009D0CFC" w:rsidRPr="00363FBA">
        <w:rPr>
          <w:lang w:val="fr-FR"/>
        </w:rPr>
        <w:t xml:space="preserve"> pour l</w:t>
      </w:r>
      <w:r w:rsidR="00363FBA" w:rsidRPr="00363FBA">
        <w:rPr>
          <w:lang w:val="fr-FR"/>
        </w:rPr>
        <w:t>’</w:t>
      </w:r>
      <w:r w:rsidR="009D0CFC" w:rsidRPr="00363FBA">
        <w:rPr>
          <w:lang w:val="fr-FR"/>
        </w:rPr>
        <w:t>applicabilité de l</w:t>
      </w:r>
      <w:r w:rsidR="00363FBA" w:rsidRPr="00363FBA">
        <w:rPr>
          <w:lang w:val="fr-FR"/>
        </w:rPr>
        <w:t>’</w:t>
      </w:r>
      <w:r w:rsidR="009D0CFC" w:rsidRPr="00363FBA">
        <w:rPr>
          <w:lang w:val="fr-FR"/>
        </w:rPr>
        <w:t>article 6</w:t>
      </w:r>
      <w:r w:rsidR="00F909C7" w:rsidRPr="00363FBA">
        <w:rPr>
          <w:lang w:val="fr-FR"/>
        </w:rPr>
        <w:t>,</w:t>
      </w:r>
      <w:r w:rsidR="002B11CB" w:rsidRPr="00363FBA">
        <w:rPr>
          <w:lang w:val="fr-FR"/>
        </w:rPr>
        <w:t xml:space="preserve"> </w:t>
      </w:r>
      <w:r w:rsidRPr="00363FBA">
        <w:rPr>
          <w:lang w:val="fr-FR"/>
        </w:rPr>
        <w:t>« en vue de l</w:t>
      </w:r>
      <w:r w:rsidR="00363FBA" w:rsidRPr="00363FBA">
        <w:rPr>
          <w:lang w:val="fr-FR"/>
        </w:rPr>
        <w:t>’</w:t>
      </w:r>
      <w:r w:rsidRPr="00363FBA">
        <w:rPr>
          <w:lang w:val="fr-FR"/>
        </w:rPr>
        <w:t>obtention d</w:t>
      </w:r>
      <w:r w:rsidR="00363FBA" w:rsidRPr="00363FBA">
        <w:rPr>
          <w:lang w:val="fr-FR"/>
        </w:rPr>
        <w:t>’</w:t>
      </w:r>
      <w:r w:rsidRPr="00363FBA">
        <w:rPr>
          <w:lang w:val="fr-FR"/>
        </w:rPr>
        <w:t xml:space="preserve">une réparation », fût-ce symbolique, ou « de la protection </w:t>
      </w:r>
      <w:r w:rsidR="002B11CB" w:rsidRPr="00363FBA">
        <w:rPr>
          <w:lang w:val="fr-FR"/>
        </w:rPr>
        <w:t>d</w:t>
      </w:r>
      <w:r w:rsidR="00363FBA" w:rsidRPr="00363FBA">
        <w:rPr>
          <w:lang w:val="fr-FR"/>
        </w:rPr>
        <w:t>’</w:t>
      </w:r>
      <w:r w:rsidR="002B11CB" w:rsidRPr="00363FBA">
        <w:rPr>
          <w:lang w:val="fr-FR"/>
        </w:rPr>
        <w:t>un droit à caractère civil »,</w:t>
      </w:r>
      <w:r w:rsidRPr="00363FBA">
        <w:rPr>
          <w:lang w:val="fr-FR"/>
        </w:rPr>
        <w:t xml:space="preserve"> sont alternatives et non cumulatives. Dans l</w:t>
      </w:r>
      <w:r w:rsidR="00363FBA" w:rsidRPr="00363FBA">
        <w:rPr>
          <w:lang w:val="fr-FR"/>
        </w:rPr>
        <w:t>’</w:t>
      </w:r>
      <w:r w:rsidRPr="00363FBA">
        <w:rPr>
          <w:lang w:val="fr-FR"/>
        </w:rPr>
        <w:t xml:space="preserve">affaire </w:t>
      </w:r>
      <w:r w:rsidRPr="00363FBA">
        <w:rPr>
          <w:i/>
          <w:lang w:val="fr-FR"/>
        </w:rPr>
        <w:t>Gorou c. Grèce</w:t>
      </w:r>
      <w:r w:rsidRPr="00363FBA">
        <w:rPr>
          <w:lang w:val="fr-FR"/>
        </w:rPr>
        <w:t xml:space="preserve"> </w:t>
      </w:r>
      <w:r w:rsidRPr="00363FBA">
        <w:rPr>
          <w:i/>
          <w:lang w:val="fr-FR"/>
        </w:rPr>
        <w:t>(n</w:t>
      </w:r>
      <w:r w:rsidR="00E94268" w:rsidRPr="00363FBA">
        <w:rPr>
          <w:i/>
          <w:vertAlign w:val="superscript"/>
          <w:lang w:val="fr-FR"/>
        </w:rPr>
        <w:t>o</w:t>
      </w:r>
      <w:r w:rsidRPr="00363FBA">
        <w:rPr>
          <w:i/>
          <w:lang w:val="fr-FR"/>
        </w:rPr>
        <w:t xml:space="preserve"> 3)</w:t>
      </w:r>
      <w:r w:rsidRPr="00363FBA">
        <w:rPr>
          <w:lang w:val="fr-FR"/>
        </w:rPr>
        <w:t xml:space="preserve"> (n</w:t>
      </w:r>
      <w:r w:rsidR="00E94268" w:rsidRPr="00363FBA">
        <w:rPr>
          <w:vertAlign w:val="superscript"/>
          <w:lang w:val="fr-FR"/>
        </w:rPr>
        <w:t>o</w:t>
      </w:r>
      <w:r w:rsidRPr="00363FBA">
        <w:rPr>
          <w:lang w:val="fr-FR"/>
        </w:rPr>
        <w:t xml:space="preserve"> 21845/03, §</w:t>
      </w:r>
      <w:r w:rsidR="005C1EC3" w:rsidRPr="00363FBA">
        <w:rPr>
          <w:lang w:val="fr-FR"/>
        </w:rPr>
        <w:t>§</w:t>
      </w:r>
      <w:r w:rsidRPr="00363FBA">
        <w:rPr>
          <w:lang w:val="fr-FR"/>
        </w:rPr>
        <w:t xml:space="preserve"> 18 et 21, 22 juin 2006), la Cour a établi que l</w:t>
      </w:r>
      <w:r w:rsidR="00363FBA" w:rsidRPr="00363FBA">
        <w:rPr>
          <w:lang w:val="fr-FR"/>
        </w:rPr>
        <w:t>’</w:t>
      </w:r>
      <w:r w:rsidRPr="00363FBA">
        <w:rPr>
          <w:lang w:val="fr-FR"/>
        </w:rPr>
        <w:t>article 6 était applicable même en l</w:t>
      </w:r>
      <w:r w:rsidR="00363FBA" w:rsidRPr="00363FBA">
        <w:rPr>
          <w:lang w:val="fr-FR"/>
        </w:rPr>
        <w:t>’</w:t>
      </w:r>
      <w:r w:rsidRPr="00363FBA">
        <w:rPr>
          <w:lang w:val="fr-FR"/>
        </w:rPr>
        <w:t>absence d</w:t>
      </w:r>
      <w:r w:rsidR="00363FBA" w:rsidRPr="00363FBA">
        <w:rPr>
          <w:lang w:val="fr-FR"/>
        </w:rPr>
        <w:t>’</w:t>
      </w:r>
      <w:r w:rsidRPr="00363FBA">
        <w:rPr>
          <w:lang w:val="fr-FR"/>
        </w:rPr>
        <w:t xml:space="preserve">une demande </w:t>
      </w:r>
      <w:r w:rsidR="00E41A03" w:rsidRPr="00363FBA">
        <w:rPr>
          <w:lang w:val="fr-FR"/>
        </w:rPr>
        <w:t>de</w:t>
      </w:r>
      <w:r w:rsidR="00E94268" w:rsidRPr="00363FBA">
        <w:rPr>
          <w:lang w:val="fr-FR"/>
        </w:rPr>
        <w:t xml:space="preserve"> </w:t>
      </w:r>
      <w:r w:rsidRPr="00363FBA">
        <w:rPr>
          <w:lang w:val="fr-FR"/>
        </w:rPr>
        <w:t>dédommage</w:t>
      </w:r>
      <w:r w:rsidR="00E41A03" w:rsidRPr="00363FBA">
        <w:rPr>
          <w:lang w:val="fr-FR"/>
        </w:rPr>
        <w:t>me</w:t>
      </w:r>
      <w:r w:rsidRPr="00363FBA">
        <w:rPr>
          <w:lang w:val="fr-FR"/>
        </w:rPr>
        <w:t>nt pourvu que la protection d</w:t>
      </w:r>
      <w:r w:rsidR="00363FBA" w:rsidRPr="00363FBA">
        <w:rPr>
          <w:lang w:val="fr-FR"/>
        </w:rPr>
        <w:t>’</w:t>
      </w:r>
      <w:r w:rsidRPr="00363FBA">
        <w:rPr>
          <w:lang w:val="fr-FR"/>
        </w:rPr>
        <w:t xml:space="preserve">un droit à caractère civil </w:t>
      </w:r>
      <w:r w:rsidR="00F909C7" w:rsidRPr="00363FBA">
        <w:rPr>
          <w:lang w:val="fr-FR"/>
        </w:rPr>
        <w:t>fût</w:t>
      </w:r>
      <w:r w:rsidRPr="00363FBA">
        <w:rPr>
          <w:lang w:val="fr-FR"/>
        </w:rPr>
        <w:t xml:space="preserve"> en jeu. En</w:t>
      </w:r>
      <w:r w:rsidR="00E41A03" w:rsidRPr="00363FBA">
        <w:rPr>
          <w:lang w:val="fr-FR"/>
        </w:rPr>
        <w:t xml:space="preserve"> outre</w:t>
      </w:r>
      <w:r w:rsidRPr="00363FBA">
        <w:rPr>
          <w:lang w:val="fr-FR"/>
        </w:rPr>
        <w:t>, dans l</w:t>
      </w:r>
      <w:r w:rsidR="00363FBA" w:rsidRPr="00363FBA">
        <w:rPr>
          <w:lang w:val="fr-FR"/>
        </w:rPr>
        <w:t>’</w:t>
      </w:r>
      <w:r w:rsidRPr="00363FBA">
        <w:rPr>
          <w:lang w:val="fr-FR"/>
        </w:rPr>
        <w:t xml:space="preserve">affaire </w:t>
      </w:r>
      <w:r w:rsidRPr="00363FBA">
        <w:rPr>
          <w:i/>
          <w:lang w:val="fr-FR"/>
        </w:rPr>
        <w:t>Perak c. Slovénie</w:t>
      </w:r>
      <w:r w:rsidRPr="00363FBA">
        <w:rPr>
          <w:lang w:val="fr-FR"/>
        </w:rPr>
        <w:t xml:space="preserve"> (n</w:t>
      </w:r>
      <w:r w:rsidR="00537F67" w:rsidRPr="00363FBA">
        <w:rPr>
          <w:vertAlign w:val="superscript"/>
          <w:lang w:val="fr-FR"/>
        </w:rPr>
        <w:t>o</w:t>
      </w:r>
      <w:r w:rsidRPr="00363FBA">
        <w:rPr>
          <w:lang w:val="fr-FR"/>
        </w:rPr>
        <w:t xml:space="preserve"> 37903/09, § 33, 1</w:t>
      </w:r>
      <w:r w:rsidRPr="00363FBA">
        <w:rPr>
          <w:vertAlign w:val="superscript"/>
          <w:lang w:val="fr-FR"/>
        </w:rPr>
        <w:t>er</w:t>
      </w:r>
      <w:r w:rsidRPr="00363FBA">
        <w:rPr>
          <w:lang w:val="fr-FR"/>
        </w:rPr>
        <w:t xml:space="preserve"> mars 2016), la Cour a estimé, </w:t>
      </w:r>
      <w:r w:rsidR="00610F9B" w:rsidRPr="00363FBA">
        <w:rPr>
          <w:lang w:val="fr-FR"/>
        </w:rPr>
        <w:t>à la lumière</w:t>
      </w:r>
      <w:r w:rsidRPr="00363FBA">
        <w:rPr>
          <w:lang w:val="fr-FR"/>
        </w:rPr>
        <w:t xml:space="preserve"> de la jurisprudence </w:t>
      </w:r>
      <w:r w:rsidRPr="00363FBA">
        <w:rPr>
          <w:i/>
          <w:lang w:val="fr-FR"/>
        </w:rPr>
        <w:t>Perez</w:t>
      </w:r>
      <w:r w:rsidRPr="00363FBA">
        <w:rPr>
          <w:lang w:val="fr-FR"/>
        </w:rPr>
        <w:t xml:space="preserve"> </w:t>
      </w:r>
      <w:r w:rsidR="00F909C7" w:rsidRPr="00363FBA">
        <w:rPr>
          <w:lang w:val="fr-FR"/>
        </w:rPr>
        <w:t>(</w:t>
      </w:r>
      <w:r w:rsidRPr="00363FBA">
        <w:rPr>
          <w:lang w:val="fr-FR"/>
        </w:rPr>
        <w:t>précité</w:t>
      </w:r>
      <w:r w:rsidR="00F909C7" w:rsidRPr="00363FBA">
        <w:rPr>
          <w:lang w:val="fr-FR"/>
        </w:rPr>
        <w:t>)</w:t>
      </w:r>
      <w:r w:rsidRPr="00363FBA">
        <w:rPr>
          <w:lang w:val="fr-FR"/>
        </w:rPr>
        <w:t xml:space="preserve"> et </w:t>
      </w:r>
      <w:r w:rsidR="00DD7E17" w:rsidRPr="00363FBA">
        <w:rPr>
          <w:i/>
          <w:lang w:val="fr-FR"/>
        </w:rPr>
        <w:t>Helmers c. </w:t>
      </w:r>
      <w:r w:rsidRPr="00363FBA">
        <w:rPr>
          <w:i/>
          <w:lang w:val="fr-FR"/>
        </w:rPr>
        <w:t>Suède</w:t>
      </w:r>
      <w:r w:rsidRPr="00363FBA">
        <w:rPr>
          <w:lang w:val="fr-FR"/>
        </w:rPr>
        <w:t xml:space="preserve"> (29 octobre 1991, §§ 27-30, série A n</w:t>
      </w:r>
      <w:r w:rsidR="00537F67" w:rsidRPr="00363FBA">
        <w:rPr>
          <w:vertAlign w:val="superscript"/>
          <w:lang w:val="fr-FR"/>
        </w:rPr>
        <w:t>o</w:t>
      </w:r>
      <w:r w:rsidRPr="00363FBA">
        <w:rPr>
          <w:lang w:val="fr-FR"/>
        </w:rPr>
        <w:t xml:space="preserve"> 212</w:t>
      </w:r>
      <w:r w:rsidRPr="00363FBA">
        <w:rPr>
          <w:lang w:val="fr-FR"/>
        </w:rPr>
        <w:noBreakHyphen/>
        <w:t>A), que l</w:t>
      </w:r>
      <w:r w:rsidR="00363FBA" w:rsidRPr="00363FBA">
        <w:rPr>
          <w:lang w:val="fr-FR"/>
        </w:rPr>
        <w:t>’</w:t>
      </w:r>
      <w:r w:rsidRPr="00363FBA">
        <w:rPr>
          <w:lang w:val="fr-FR"/>
        </w:rPr>
        <w:t xml:space="preserve">article 6 </w:t>
      </w:r>
      <w:r w:rsidR="00F909C7" w:rsidRPr="00363FBA">
        <w:rPr>
          <w:lang w:val="fr-FR"/>
        </w:rPr>
        <w:t>s</w:t>
      </w:r>
      <w:r w:rsidR="00363FBA" w:rsidRPr="00363FBA">
        <w:rPr>
          <w:lang w:val="fr-FR"/>
        </w:rPr>
        <w:t>’</w:t>
      </w:r>
      <w:r w:rsidR="00F909C7" w:rsidRPr="00363FBA">
        <w:rPr>
          <w:lang w:val="fr-FR"/>
        </w:rPr>
        <w:t xml:space="preserve">appliquait </w:t>
      </w:r>
      <w:r w:rsidRPr="00363FBA">
        <w:rPr>
          <w:lang w:val="fr-FR"/>
        </w:rPr>
        <w:t>dans les situations dans lesquelles le requérant vis</w:t>
      </w:r>
      <w:r w:rsidR="00F909C7" w:rsidRPr="00363FBA">
        <w:rPr>
          <w:lang w:val="fr-FR"/>
        </w:rPr>
        <w:t>ait</w:t>
      </w:r>
      <w:r w:rsidRPr="00363FBA">
        <w:rPr>
          <w:lang w:val="fr-FR"/>
        </w:rPr>
        <w:t xml:space="preserve"> à protéger ses droits de caractère</w:t>
      </w:r>
      <w:r w:rsidRPr="00363FBA">
        <w:rPr>
          <w:snapToGrid w:val="0"/>
          <w:lang w:val="fr-FR"/>
        </w:rPr>
        <w:t xml:space="preserve"> civil non seulement par le biais de la constitution de partie civile</w:t>
      </w:r>
      <w:r w:rsidR="00F909C7" w:rsidRPr="00363FBA">
        <w:rPr>
          <w:snapToGrid w:val="0"/>
          <w:lang w:val="fr-FR"/>
        </w:rPr>
        <w:t>,</w:t>
      </w:r>
      <w:r w:rsidRPr="00363FBA">
        <w:rPr>
          <w:snapToGrid w:val="0"/>
          <w:lang w:val="fr-FR"/>
        </w:rPr>
        <w:t xml:space="preserve"> mais également par le simple fait d</w:t>
      </w:r>
      <w:r w:rsidR="00363FBA" w:rsidRPr="00363FBA">
        <w:rPr>
          <w:snapToGrid w:val="0"/>
          <w:lang w:val="fr-FR"/>
        </w:rPr>
        <w:t>’</w:t>
      </w:r>
      <w:r w:rsidRPr="00363FBA">
        <w:rPr>
          <w:snapToGrid w:val="0"/>
          <w:lang w:val="fr-FR"/>
        </w:rPr>
        <w:t>engager des poursuites privées.</w:t>
      </w:r>
    </w:p>
    <w:p w:rsidR="009C5F7F" w:rsidRPr="00363FBA" w:rsidRDefault="006B1E6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32</w:t>
      </w:r>
      <w:r w:rsidRPr="00363FBA">
        <w:rPr>
          <w:lang w:val="fr-FR"/>
        </w:rPr>
        <w:fldChar w:fldCharType="end"/>
      </w:r>
      <w:r w:rsidRPr="00363FBA">
        <w:rPr>
          <w:lang w:val="fr-FR"/>
        </w:rPr>
        <w:t>.  À cet égard, la Cour tient à préciser que le principe établi dans l</w:t>
      </w:r>
      <w:r w:rsidR="00363FBA" w:rsidRPr="00363FBA">
        <w:rPr>
          <w:lang w:val="fr-FR"/>
        </w:rPr>
        <w:t>’</w:t>
      </w:r>
      <w:r w:rsidRPr="00363FBA">
        <w:rPr>
          <w:lang w:val="fr-FR"/>
        </w:rPr>
        <w:t xml:space="preserve">arrêt </w:t>
      </w:r>
      <w:r w:rsidRPr="00363FBA">
        <w:rPr>
          <w:i/>
          <w:lang w:val="fr-FR"/>
        </w:rPr>
        <w:t>Perez</w:t>
      </w:r>
      <w:r w:rsidRPr="00363FBA">
        <w:rPr>
          <w:lang w:val="fr-FR"/>
        </w:rPr>
        <w:t xml:space="preserve"> (précité, § 70) selon lequel « la Convention ne garantit ni le droit </w:t>
      </w:r>
      <w:r w:rsidR="00363FBA" w:rsidRPr="00363FBA">
        <w:rPr>
          <w:lang w:val="fr-FR"/>
        </w:rPr>
        <w:t>(</w:t>
      </w:r>
      <w:r w:rsidR="00B23E75" w:rsidRPr="00363FBA">
        <w:rPr>
          <w:lang w:val="fr-FR"/>
        </w:rPr>
        <w:t>...</w:t>
      </w:r>
      <w:r w:rsidR="00363FBA" w:rsidRPr="00363FBA">
        <w:rPr>
          <w:lang w:val="fr-FR"/>
        </w:rPr>
        <w:t>)</w:t>
      </w:r>
      <w:r w:rsidRPr="00363FBA">
        <w:rPr>
          <w:lang w:val="fr-FR"/>
        </w:rPr>
        <w:t xml:space="preserve"> à la « vengeance privée », ni l</w:t>
      </w:r>
      <w:r w:rsidR="00363FBA" w:rsidRPr="00363FBA">
        <w:rPr>
          <w:lang w:val="fr-FR"/>
        </w:rPr>
        <w:t>’</w:t>
      </w:r>
      <w:r w:rsidRPr="00363FBA">
        <w:rPr>
          <w:i/>
          <w:lang w:val="fr-FR"/>
        </w:rPr>
        <w:t>actio popularis</w:t>
      </w:r>
      <w:r w:rsidRPr="00363FBA">
        <w:rPr>
          <w:lang w:val="fr-FR"/>
        </w:rPr>
        <w:t xml:space="preserve"> [et qu</w:t>
      </w:r>
      <w:r w:rsidR="00363FBA" w:rsidRPr="00363FBA">
        <w:rPr>
          <w:lang w:val="fr-FR"/>
        </w:rPr>
        <w:t>’</w:t>
      </w:r>
      <w:r w:rsidRPr="00363FBA">
        <w:rPr>
          <w:lang w:val="fr-FR"/>
        </w:rPr>
        <w:t>] ainsi, le droit de faire poursuivre ou condamner pénalement des tiers ne saurait être admis en soi», implique qu</w:t>
      </w:r>
      <w:r w:rsidR="00363FBA" w:rsidRPr="00363FBA">
        <w:rPr>
          <w:lang w:val="fr-FR"/>
        </w:rPr>
        <w:t>’</w:t>
      </w:r>
      <w:r w:rsidRPr="00363FBA">
        <w:rPr>
          <w:lang w:val="fr-FR"/>
        </w:rPr>
        <w:t xml:space="preserve">il faut examiner, au cas par cas, si le système juridique interne reconnait à la personne qui porte plainte un intérêt de nature civile à faire valoir </w:t>
      </w:r>
      <w:r w:rsidR="00EE1913" w:rsidRPr="00363FBA">
        <w:rPr>
          <w:lang w:val="fr-FR"/>
        </w:rPr>
        <w:t>dans le cadre du procès pénal.</w:t>
      </w:r>
      <w:r w:rsidR="00E40CEB" w:rsidRPr="00363FBA">
        <w:rPr>
          <w:lang w:val="fr-FR"/>
        </w:rPr>
        <w:t xml:space="preserve"> </w:t>
      </w:r>
      <w:r w:rsidR="009C5F7F" w:rsidRPr="00363FBA">
        <w:rPr>
          <w:lang w:val="fr-FR"/>
        </w:rPr>
        <w:t>Par conséquent, dans le cas où la personne porte plainte à des fins purement répressives, l</w:t>
      </w:r>
      <w:r w:rsidR="00363FBA" w:rsidRPr="00363FBA">
        <w:rPr>
          <w:lang w:val="fr-FR"/>
        </w:rPr>
        <w:t>’</w:t>
      </w:r>
      <w:r w:rsidR="009C5F7F" w:rsidRPr="00363FBA">
        <w:rPr>
          <w:lang w:val="fr-FR"/>
        </w:rPr>
        <w:t>article 6 ne trouve pas à s</w:t>
      </w:r>
      <w:r w:rsidR="00363FBA" w:rsidRPr="00363FBA">
        <w:rPr>
          <w:lang w:val="fr-FR"/>
        </w:rPr>
        <w:t>’</w:t>
      </w:r>
      <w:r w:rsidR="009C5F7F" w:rsidRPr="00363FBA">
        <w:rPr>
          <w:lang w:val="fr-FR"/>
        </w:rPr>
        <w:t>appliquer.</w:t>
      </w:r>
    </w:p>
    <w:p w:rsidR="00E94268" w:rsidRPr="00363FBA" w:rsidRDefault="000405AB"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33</w:t>
      </w:r>
      <w:r w:rsidRPr="00363FBA">
        <w:rPr>
          <w:lang w:val="fr-FR"/>
        </w:rPr>
        <w:fldChar w:fldCharType="end"/>
      </w:r>
      <w:r w:rsidRPr="00363FBA">
        <w:rPr>
          <w:lang w:val="fr-FR"/>
        </w:rPr>
        <w:t xml:space="preserve">.  Pour ce qui est de la première </w:t>
      </w:r>
      <w:r w:rsidR="00DB5D2B" w:rsidRPr="00363FBA">
        <w:rPr>
          <w:lang w:val="fr-FR"/>
        </w:rPr>
        <w:t>condition</w:t>
      </w:r>
      <w:r w:rsidRPr="00363FBA">
        <w:rPr>
          <w:lang w:val="fr-FR"/>
        </w:rPr>
        <w:t>, à savoir</w:t>
      </w:r>
      <w:r w:rsidR="008852E1" w:rsidRPr="00363FBA">
        <w:rPr>
          <w:lang w:val="fr-FR"/>
        </w:rPr>
        <w:t xml:space="preserve"> l</w:t>
      </w:r>
      <w:r w:rsidR="00363FBA" w:rsidRPr="00363FBA">
        <w:rPr>
          <w:lang w:val="fr-FR"/>
        </w:rPr>
        <w:t>’</w:t>
      </w:r>
      <w:r w:rsidR="008852E1" w:rsidRPr="00363FBA">
        <w:rPr>
          <w:lang w:val="fr-FR"/>
        </w:rPr>
        <w:t>intention de la requérante d</w:t>
      </w:r>
      <w:r w:rsidR="00363FBA" w:rsidRPr="00363FBA">
        <w:rPr>
          <w:lang w:val="fr-FR"/>
        </w:rPr>
        <w:t>’</w:t>
      </w:r>
      <w:r w:rsidR="008852E1" w:rsidRPr="00363FBA">
        <w:rPr>
          <w:lang w:val="fr-FR"/>
        </w:rPr>
        <w:t>obtenir la</w:t>
      </w:r>
      <w:r w:rsidRPr="00363FBA">
        <w:rPr>
          <w:lang w:val="fr-FR"/>
        </w:rPr>
        <w:t xml:space="preserve"> protection d</w:t>
      </w:r>
      <w:r w:rsidR="00363FBA" w:rsidRPr="00363FBA">
        <w:rPr>
          <w:lang w:val="fr-FR"/>
        </w:rPr>
        <w:t>’</w:t>
      </w:r>
      <w:r w:rsidRPr="00363FBA">
        <w:rPr>
          <w:lang w:val="fr-FR"/>
        </w:rPr>
        <w:t>un droit de caractère civil, la Cour constate qu</w:t>
      </w:r>
      <w:r w:rsidR="00363FBA" w:rsidRPr="00363FBA">
        <w:rPr>
          <w:lang w:val="fr-FR"/>
        </w:rPr>
        <w:t>’</w:t>
      </w:r>
      <w:r w:rsidRPr="00363FBA">
        <w:rPr>
          <w:lang w:val="fr-FR"/>
        </w:rPr>
        <w:t>en l</w:t>
      </w:r>
      <w:r w:rsidR="00363FBA" w:rsidRPr="00363FBA">
        <w:rPr>
          <w:lang w:val="fr-FR"/>
        </w:rPr>
        <w:t>’</w:t>
      </w:r>
      <w:r w:rsidRPr="00363FBA">
        <w:rPr>
          <w:lang w:val="fr-FR"/>
        </w:rPr>
        <w:t>espèce</w:t>
      </w:r>
      <w:r w:rsidR="00027B52" w:rsidRPr="00363FBA">
        <w:rPr>
          <w:lang w:val="fr-FR"/>
        </w:rPr>
        <w:t xml:space="preserve"> l</w:t>
      </w:r>
      <w:r w:rsidR="00363FBA" w:rsidRPr="00363FBA">
        <w:rPr>
          <w:lang w:val="fr-FR"/>
        </w:rPr>
        <w:t>’</w:t>
      </w:r>
      <w:r w:rsidR="00027B52" w:rsidRPr="00363FBA">
        <w:rPr>
          <w:lang w:val="fr-FR"/>
        </w:rPr>
        <w:t xml:space="preserve">affaire concernait une procédure pour </w:t>
      </w:r>
      <w:r w:rsidR="002B0A71" w:rsidRPr="00363FBA">
        <w:rPr>
          <w:lang w:val="fr-FR"/>
        </w:rPr>
        <w:t xml:space="preserve">faux en </w:t>
      </w:r>
      <w:r w:rsidR="002B0A71" w:rsidRPr="00363FBA">
        <w:rPr>
          <w:lang w:val="fr-FR"/>
        </w:rPr>
        <w:lastRenderedPageBreak/>
        <w:t>écriture</w:t>
      </w:r>
      <w:r w:rsidR="00027B52" w:rsidRPr="00363FBA">
        <w:rPr>
          <w:lang w:val="fr-FR"/>
        </w:rPr>
        <w:t xml:space="preserve"> par laquelle la requérante </w:t>
      </w:r>
      <w:r w:rsidR="00E41A03" w:rsidRPr="00363FBA">
        <w:rPr>
          <w:lang w:val="fr-FR"/>
        </w:rPr>
        <w:t>demand</w:t>
      </w:r>
      <w:r w:rsidR="00923E63" w:rsidRPr="00363FBA">
        <w:rPr>
          <w:lang w:val="fr-FR"/>
        </w:rPr>
        <w:t>ait</w:t>
      </w:r>
      <w:r w:rsidR="00E41A03" w:rsidRPr="00363FBA">
        <w:rPr>
          <w:lang w:val="fr-FR"/>
        </w:rPr>
        <w:t xml:space="preserve"> la reconnaissance du caractère non véridique</w:t>
      </w:r>
      <w:r w:rsidR="00027B52" w:rsidRPr="00363FBA">
        <w:rPr>
          <w:lang w:val="fr-FR"/>
        </w:rPr>
        <w:t xml:space="preserve"> des déclarations </w:t>
      </w:r>
      <w:r w:rsidR="00610F9B" w:rsidRPr="00363FBA">
        <w:rPr>
          <w:lang w:val="fr-FR"/>
        </w:rPr>
        <w:t xml:space="preserve">faites </w:t>
      </w:r>
      <w:r w:rsidR="00027B52" w:rsidRPr="00363FBA">
        <w:rPr>
          <w:lang w:val="fr-FR"/>
        </w:rPr>
        <w:t xml:space="preserve">par des tiers. </w:t>
      </w:r>
      <w:r w:rsidR="00610F9B" w:rsidRPr="00363FBA">
        <w:rPr>
          <w:lang w:val="fr-FR"/>
        </w:rPr>
        <w:t>Elle note que</w:t>
      </w:r>
      <w:r w:rsidR="00027B52" w:rsidRPr="00363FBA">
        <w:rPr>
          <w:lang w:val="fr-FR"/>
        </w:rPr>
        <w:t>, sur la base desdites déclarations</w:t>
      </w:r>
      <w:r w:rsidR="00610F9B" w:rsidRPr="00363FBA">
        <w:rPr>
          <w:lang w:val="fr-FR"/>
        </w:rPr>
        <w:t>,</w:t>
      </w:r>
      <w:r w:rsidR="00027B52" w:rsidRPr="00363FBA">
        <w:rPr>
          <w:lang w:val="fr-FR"/>
        </w:rPr>
        <w:t xml:space="preserve"> les autorités internes </w:t>
      </w:r>
      <w:r w:rsidR="00610F9B" w:rsidRPr="00363FBA">
        <w:rPr>
          <w:lang w:val="fr-FR"/>
        </w:rPr>
        <w:t>o</w:t>
      </w:r>
      <w:r w:rsidR="00923E63" w:rsidRPr="00363FBA">
        <w:rPr>
          <w:lang w:val="fr-FR"/>
        </w:rPr>
        <w:t xml:space="preserve">nt </w:t>
      </w:r>
      <w:r w:rsidR="00027B52" w:rsidRPr="00363FBA">
        <w:rPr>
          <w:lang w:val="fr-FR"/>
        </w:rPr>
        <w:t xml:space="preserve">rejeté la demande de la requérante visant à </w:t>
      </w:r>
      <w:r w:rsidR="00610F9B" w:rsidRPr="00363FBA">
        <w:rPr>
          <w:lang w:val="fr-FR"/>
        </w:rPr>
        <w:t>l</w:t>
      </w:r>
      <w:r w:rsidR="00363FBA" w:rsidRPr="00363FBA">
        <w:rPr>
          <w:lang w:val="fr-FR"/>
        </w:rPr>
        <w:t>’</w:t>
      </w:r>
      <w:r w:rsidR="00610F9B" w:rsidRPr="00363FBA">
        <w:rPr>
          <w:lang w:val="fr-FR"/>
        </w:rPr>
        <w:t xml:space="preserve">obtention de </w:t>
      </w:r>
      <w:r w:rsidR="00027B52" w:rsidRPr="00363FBA">
        <w:rPr>
          <w:lang w:val="fr-FR"/>
        </w:rPr>
        <w:t>la protection de son droit de propriété (paragraphe</w:t>
      </w:r>
      <w:r w:rsidR="00014235" w:rsidRPr="00363FBA">
        <w:rPr>
          <w:lang w:val="fr-FR"/>
        </w:rPr>
        <w:t xml:space="preserve"> </w:t>
      </w:r>
      <w:r w:rsidR="005922D0" w:rsidRPr="00363FBA">
        <w:rPr>
          <w:lang w:val="fr-FR"/>
        </w:rPr>
        <w:fldChar w:fldCharType="begin"/>
      </w:r>
      <w:r w:rsidR="00CB469E" w:rsidRPr="00363FBA">
        <w:rPr>
          <w:lang w:val="fr-FR"/>
        </w:rPr>
        <w:instrText xml:space="preserve"> REF rejet_demolition_mairie \h </w:instrText>
      </w:r>
      <w:r w:rsidR="005922D0" w:rsidRPr="00363FBA">
        <w:rPr>
          <w:lang w:val="fr-FR"/>
        </w:rPr>
      </w:r>
      <w:r w:rsidR="005922D0" w:rsidRPr="00363FBA">
        <w:rPr>
          <w:lang w:val="fr-FR"/>
        </w:rPr>
        <w:fldChar w:fldCharType="separate"/>
      </w:r>
      <w:r w:rsidR="00C43DB9">
        <w:rPr>
          <w:noProof/>
          <w:lang w:val="fr-FR"/>
        </w:rPr>
        <w:t>7</w:t>
      </w:r>
      <w:r w:rsidR="005922D0" w:rsidRPr="00363FBA">
        <w:rPr>
          <w:lang w:val="fr-FR"/>
        </w:rPr>
        <w:fldChar w:fldCharType="end"/>
      </w:r>
      <w:r w:rsidR="00027B52" w:rsidRPr="00363FBA">
        <w:rPr>
          <w:lang w:val="fr-FR"/>
        </w:rPr>
        <w:t xml:space="preserve"> ci-dessus).</w:t>
      </w:r>
    </w:p>
    <w:p w:rsidR="002B11CB" w:rsidRPr="00363FBA" w:rsidRDefault="00027B52"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34</w:t>
      </w:r>
      <w:r w:rsidRPr="00363FBA">
        <w:rPr>
          <w:lang w:val="fr-FR"/>
        </w:rPr>
        <w:fldChar w:fldCharType="end"/>
      </w:r>
      <w:r w:rsidRPr="00363FBA">
        <w:rPr>
          <w:lang w:val="fr-FR"/>
        </w:rPr>
        <w:t>.  </w:t>
      </w:r>
      <w:r w:rsidR="00387A12" w:rsidRPr="00363FBA">
        <w:rPr>
          <w:lang w:val="fr-FR"/>
        </w:rPr>
        <w:t>Eu égard à la deuxième condition, la Cour doit vérifier</w:t>
      </w:r>
      <w:r w:rsidR="00B23E75" w:rsidRPr="00363FBA">
        <w:rPr>
          <w:lang w:val="fr-FR"/>
        </w:rPr>
        <w:t xml:space="preserve"> </w:t>
      </w:r>
      <w:r w:rsidR="009D0CFC" w:rsidRPr="00363FBA">
        <w:rPr>
          <w:lang w:val="fr-FR"/>
        </w:rPr>
        <w:t>l</w:t>
      </w:r>
      <w:r w:rsidR="00363FBA" w:rsidRPr="00363FBA">
        <w:rPr>
          <w:lang w:val="fr-FR"/>
        </w:rPr>
        <w:t>’</w:t>
      </w:r>
      <w:r w:rsidR="009D0CFC" w:rsidRPr="00363FBA">
        <w:rPr>
          <w:lang w:val="fr-FR"/>
        </w:rPr>
        <w:t>existence</w:t>
      </w:r>
      <w:r w:rsidR="00DB5D2B" w:rsidRPr="00363FBA">
        <w:rPr>
          <w:lang w:val="fr-FR"/>
        </w:rPr>
        <w:t xml:space="preserve"> d</w:t>
      </w:r>
      <w:r w:rsidR="00363FBA" w:rsidRPr="00363FBA">
        <w:rPr>
          <w:lang w:val="fr-FR"/>
        </w:rPr>
        <w:t>’</w:t>
      </w:r>
      <w:r w:rsidR="00DB5D2B" w:rsidRPr="00363FBA">
        <w:rPr>
          <w:lang w:val="fr-FR"/>
        </w:rPr>
        <w:t xml:space="preserve">un intérêt de la part de la requérante </w:t>
      </w:r>
      <w:r w:rsidR="002B11CB" w:rsidRPr="00363FBA">
        <w:rPr>
          <w:lang w:val="fr-FR"/>
        </w:rPr>
        <w:t>à demander, même ultérieurement, une réparation pour la violation de son droit de caractère civil, « peu important qu</w:t>
      </w:r>
      <w:r w:rsidR="00363FBA" w:rsidRPr="00363FBA">
        <w:rPr>
          <w:lang w:val="fr-FR"/>
        </w:rPr>
        <w:t>’</w:t>
      </w:r>
      <w:r w:rsidR="002B11CB" w:rsidRPr="00363FBA">
        <w:rPr>
          <w:lang w:val="fr-FR"/>
        </w:rPr>
        <w:t>elle ait présenté une demande formelle de réparation » (</w:t>
      </w:r>
      <w:r w:rsidR="002B11CB" w:rsidRPr="00363FBA">
        <w:rPr>
          <w:i/>
          <w:lang w:val="fr-FR"/>
        </w:rPr>
        <w:t>Pause c. France</w:t>
      </w:r>
      <w:r w:rsidR="002B11CB" w:rsidRPr="00363FBA">
        <w:rPr>
          <w:lang w:val="fr-FR"/>
        </w:rPr>
        <w:t xml:space="preserve"> (déc.) n</w:t>
      </w:r>
      <w:r w:rsidR="00E94268" w:rsidRPr="00363FBA">
        <w:rPr>
          <w:vertAlign w:val="superscript"/>
          <w:lang w:val="fr-FR"/>
        </w:rPr>
        <w:t>o</w:t>
      </w:r>
      <w:r w:rsidR="002B11CB" w:rsidRPr="00363FBA">
        <w:rPr>
          <w:lang w:val="fr-FR"/>
        </w:rPr>
        <w:t xml:space="preserve"> 58742/00, 21 septembre 2004</w:t>
      </w:r>
      <w:r w:rsidR="002B11CB" w:rsidRPr="00363FBA">
        <w:rPr>
          <w:snapToGrid w:val="0"/>
          <w:lang w:val="fr-FR"/>
        </w:rPr>
        <w:t>).</w:t>
      </w:r>
      <w:r w:rsidR="00FB7E46" w:rsidRPr="00363FBA">
        <w:rPr>
          <w:snapToGrid w:val="0"/>
          <w:lang w:val="fr-FR"/>
        </w:rPr>
        <w:t xml:space="preserve"> </w:t>
      </w:r>
      <w:r w:rsidR="00387A12" w:rsidRPr="00363FBA">
        <w:rPr>
          <w:snapToGrid w:val="0"/>
          <w:lang w:val="fr-FR"/>
        </w:rPr>
        <w:t>La Cour rappelle</w:t>
      </w:r>
      <w:r w:rsidR="00FB7E46" w:rsidRPr="00363FBA">
        <w:rPr>
          <w:lang w:val="fr-FR"/>
        </w:rPr>
        <w:t xml:space="preserve"> </w:t>
      </w:r>
      <w:r w:rsidR="00387A12" w:rsidRPr="00363FBA">
        <w:rPr>
          <w:lang w:val="fr-FR"/>
        </w:rPr>
        <w:t xml:space="preserve">que </w:t>
      </w:r>
      <w:r w:rsidR="00FB7E46" w:rsidRPr="00363FBA">
        <w:rPr>
          <w:lang w:val="fr-FR"/>
        </w:rPr>
        <w:t xml:space="preserve">la requérante avait porté plainte contre des tiers pour </w:t>
      </w:r>
      <w:r w:rsidR="002B0A71" w:rsidRPr="00363FBA">
        <w:rPr>
          <w:lang w:val="fr-FR"/>
        </w:rPr>
        <w:t>faux en écriture</w:t>
      </w:r>
      <w:r w:rsidR="00FB7E46" w:rsidRPr="00363FBA">
        <w:rPr>
          <w:lang w:val="fr-FR"/>
        </w:rPr>
        <w:t xml:space="preserve">. </w:t>
      </w:r>
      <w:r w:rsidR="00387A12" w:rsidRPr="00363FBA">
        <w:rPr>
          <w:lang w:val="fr-FR"/>
        </w:rPr>
        <w:t>En outre, elle</w:t>
      </w:r>
      <w:r w:rsidR="00FB7E46" w:rsidRPr="00363FBA">
        <w:rPr>
          <w:lang w:val="fr-FR"/>
        </w:rPr>
        <w:t xml:space="preserve"> note que le droit interne reconna</w:t>
      </w:r>
      <w:r w:rsidR="00923E63" w:rsidRPr="00363FBA">
        <w:rPr>
          <w:lang w:val="fr-FR"/>
        </w:rPr>
        <w:t>î</w:t>
      </w:r>
      <w:r w:rsidR="00FB7E46" w:rsidRPr="00363FBA">
        <w:rPr>
          <w:lang w:val="fr-FR"/>
        </w:rPr>
        <w:t xml:space="preserve">t le statut de personne lésée aux individus dont les intérêts ont été atteints par une infraction, comme le délit de faux, visant la protection de </w:t>
      </w:r>
      <w:r w:rsidR="00FB7E46" w:rsidRPr="00363FBA">
        <w:rPr>
          <w:iCs/>
          <w:lang w:val="fr-FR"/>
        </w:rPr>
        <w:t>la c</w:t>
      </w:r>
      <w:r w:rsidR="00C75D7C" w:rsidRPr="00363FBA">
        <w:rPr>
          <w:iCs/>
          <w:lang w:val="fr-FR"/>
        </w:rPr>
        <w:t>onfiance publique</w:t>
      </w:r>
      <w:r w:rsidR="00FB7E46" w:rsidRPr="00363FBA">
        <w:rPr>
          <w:iCs/>
          <w:lang w:val="fr-FR"/>
        </w:rPr>
        <w:t>, ce qui leur permet, lors de l</w:t>
      </w:r>
      <w:r w:rsidR="00363FBA" w:rsidRPr="00363FBA">
        <w:rPr>
          <w:iCs/>
          <w:lang w:val="fr-FR"/>
        </w:rPr>
        <w:t>’</w:t>
      </w:r>
      <w:r w:rsidR="00FB7E46" w:rsidRPr="00363FBA">
        <w:rPr>
          <w:iCs/>
          <w:lang w:val="fr-FR"/>
        </w:rPr>
        <w:t>audience préliminaire, de demander la réparation du dommage par le biais de la constitution de partie civile (</w:t>
      </w:r>
      <w:r w:rsidR="00C75D7C" w:rsidRPr="00363FBA">
        <w:rPr>
          <w:szCs w:val="24"/>
          <w:lang w:val="fr-FR"/>
        </w:rPr>
        <w:t>paragraphe</w:t>
      </w:r>
      <w:r w:rsidR="005366E5" w:rsidRPr="00363FBA">
        <w:rPr>
          <w:szCs w:val="24"/>
          <w:lang w:val="fr-FR"/>
        </w:rPr>
        <w:t xml:space="preserve"> 18 </w:t>
      </w:r>
      <w:r w:rsidR="00C75D7C" w:rsidRPr="00363FBA">
        <w:rPr>
          <w:szCs w:val="24"/>
          <w:lang w:val="fr-FR"/>
        </w:rPr>
        <w:t>ci-dessus</w:t>
      </w:r>
      <w:r w:rsidR="00FB7E46" w:rsidRPr="00363FBA">
        <w:rPr>
          <w:iCs/>
          <w:lang w:val="fr-FR"/>
        </w:rPr>
        <w:t>).</w:t>
      </w:r>
      <w:r w:rsidR="00FB7E46" w:rsidRPr="00363FBA">
        <w:rPr>
          <w:lang w:val="fr-FR"/>
        </w:rPr>
        <w:t xml:space="preserve"> Par cette démarche, </w:t>
      </w:r>
      <w:r w:rsidR="00A23C8B" w:rsidRPr="00363FBA">
        <w:rPr>
          <w:lang w:val="fr-FR"/>
        </w:rPr>
        <w:t>la requérante</w:t>
      </w:r>
      <w:r w:rsidR="00FB7E46" w:rsidRPr="00363FBA">
        <w:rPr>
          <w:lang w:val="fr-FR"/>
        </w:rPr>
        <w:t xml:space="preserve"> </w:t>
      </w:r>
      <w:r w:rsidR="00D87F4E" w:rsidRPr="00363FBA">
        <w:rPr>
          <w:lang w:val="fr-FR"/>
        </w:rPr>
        <w:t xml:space="preserve">a manifesté </w:t>
      </w:r>
      <w:r w:rsidR="00610F9B" w:rsidRPr="00363FBA">
        <w:rPr>
          <w:lang w:val="fr-FR"/>
        </w:rPr>
        <w:t>l</w:t>
      </w:r>
      <w:r w:rsidR="00363FBA" w:rsidRPr="00363FBA">
        <w:rPr>
          <w:lang w:val="fr-FR"/>
        </w:rPr>
        <w:t>’</w:t>
      </w:r>
      <w:r w:rsidR="00D87F4E" w:rsidRPr="00363FBA">
        <w:rPr>
          <w:lang w:val="fr-FR"/>
        </w:rPr>
        <w:t xml:space="preserve">intérêt </w:t>
      </w:r>
      <w:r w:rsidR="00610F9B" w:rsidRPr="00363FBA">
        <w:rPr>
          <w:lang w:val="fr-FR"/>
        </w:rPr>
        <w:t>qu</w:t>
      </w:r>
      <w:r w:rsidR="00363FBA" w:rsidRPr="00363FBA">
        <w:rPr>
          <w:lang w:val="fr-FR"/>
        </w:rPr>
        <w:t>’</w:t>
      </w:r>
      <w:r w:rsidR="00610F9B" w:rsidRPr="00363FBA">
        <w:rPr>
          <w:lang w:val="fr-FR"/>
        </w:rPr>
        <w:t xml:space="preserve">elle attachait </w:t>
      </w:r>
      <w:r w:rsidR="00D87F4E" w:rsidRPr="00363FBA">
        <w:rPr>
          <w:lang w:val="fr-FR"/>
        </w:rPr>
        <w:t xml:space="preserve">à demander, le moment venu, une réparation pour la violation de son droit de caractère civil </w:t>
      </w:r>
      <w:r w:rsidR="00610F9B" w:rsidRPr="00363FBA">
        <w:rPr>
          <w:lang w:val="fr-FR"/>
        </w:rPr>
        <w:t xml:space="preserve">dont </w:t>
      </w:r>
      <w:r w:rsidR="00D87F4E" w:rsidRPr="00363FBA">
        <w:rPr>
          <w:lang w:val="fr-FR"/>
        </w:rPr>
        <w:t>elle</w:t>
      </w:r>
      <w:r w:rsidR="00FB7E46" w:rsidRPr="00363FBA">
        <w:rPr>
          <w:lang w:val="fr-FR"/>
        </w:rPr>
        <w:t xml:space="preserve"> pouvait, d</w:t>
      </w:r>
      <w:r w:rsidR="00363FBA" w:rsidRPr="00363FBA">
        <w:rPr>
          <w:lang w:val="fr-FR"/>
        </w:rPr>
        <w:t>’</w:t>
      </w:r>
      <w:r w:rsidR="00FB7E46" w:rsidRPr="00363FBA">
        <w:rPr>
          <w:lang w:val="fr-FR"/>
        </w:rPr>
        <w:t>une manière défendable, se prétendre titulaire.</w:t>
      </w:r>
    </w:p>
    <w:p w:rsidR="00387A12" w:rsidRPr="00363FBA" w:rsidRDefault="00387A12" w:rsidP="00363FBA">
      <w:pPr>
        <w:pStyle w:val="ECHRPara"/>
        <w:rPr>
          <w:noProof/>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35</w:t>
      </w:r>
      <w:r w:rsidRPr="00363FBA">
        <w:rPr>
          <w:lang w:val="fr-FR"/>
        </w:rPr>
        <w:fldChar w:fldCharType="end"/>
      </w:r>
      <w:r w:rsidRPr="00363FBA">
        <w:rPr>
          <w:lang w:val="fr-FR"/>
        </w:rPr>
        <w:t>.  </w:t>
      </w:r>
      <w:r w:rsidRPr="00363FBA">
        <w:rPr>
          <w:rFonts w:cstheme="minorHAnsi"/>
          <w:lang w:val="fr-FR"/>
        </w:rPr>
        <w:t>À</w:t>
      </w:r>
      <w:r w:rsidRPr="00363FBA">
        <w:rPr>
          <w:lang w:val="fr-FR"/>
        </w:rPr>
        <w:t xml:space="preserve"> la lumière de ce qui précède, la Cour </w:t>
      </w:r>
      <w:r w:rsidR="00363FBA" w:rsidRPr="00363FBA">
        <w:rPr>
          <w:lang w:val="fr-FR"/>
        </w:rPr>
        <w:t>estime que le caractère « civil </w:t>
      </w:r>
      <w:r w:rsidRPr="00363FBA">
        <w:rPr>
          <w:lang w:val="fr-FR"/>
        </w:rPr>
        <w:t>» du droit dont la requérante a demandé la protection par le biais du dépôt de la plainte ne prête pas à controverse.</w:t>
      </w:r>
    </w:p>
    <w:p w:rsidR="00B6358D" w:rsidRPr="00363FBA" w:rsidRDefault="009D0CFC" w:rsidP="00363FBA">
      <w:pPr>
        <w:pStyle w:val="ECHRHeading4"/>
        <w:rPr>
          <w:lang w:val="fr-FR"/>
        </w:rPr>
      </w:pPr>
      <w:r w:rsidRPr="00363FBA">
        <w:rPr>
          <w:lang w:val="fr-FR"/>
        </w:rPr>
        <w:t>b</w:t>
      </w:r>
      <w:r w:rsidR="00B6358D" w:rsidRPr="00363FBA">
        <w:rPr>
          <w:lang w:val="fr-FR"/>
        </w:rPr>
        <w:t>)</w:t>
      </w:r>
      <w:r w:rsidR="00923E63" w:rsidRPr="00363FBA">
        <w:rPr>
          <w:lang w:val="fr-FR"/>
        </w:rPr>
        <w:t>  </w:t>
      </w:r>
      <w:r w:rsidR="00B6358D" w:rsidRPr="00363FBA">
        <w:rPr>
          <w:lang w:val="fr-FR"/>
        </w:rPr>
        <w:t xml:space="preserve">Sur le caractère déterminant de la phase </w:t>
      </w:r>
      <w:r w:rsidR="00B6358D" w:rsidRPr="00363FBA">
        <w:t>des</w:t>
      </w:r>
      <w:r w:rsidR="00B6358D" w:rsidRPr="00363FBA">
        <w:rPr>
          <w:lang w:val="fr-FR"/>
        </w:rPr>
        <w:t xml:space="preserve"> investigations préliminaires pour la protection du droit à caractère civil</w:t>
      </w:r>
    </w:p>
    <w:p w:rsidR="00AA2517" w:rsidRPr="00363FBA" w:rsidRDefault="00F6779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36</w:t>
      </w:r>
      <w:r w:rsidRPr="00363FBA">
        <w:rPr>
          <w:lang w:val="fr-FR"/>
        </w:rPr>
        <w:fldChar w:fldCharType="end"/>
      </w:r>
      <w:r w:rsidRPr="00363FBA">
        <w:rPr>
          <w:lang w:val="fr-FR"/>
        </w:rPr>
        <w:t xml:space="preserve">.  Il reste à examiner si </w:t>
      </w:r>
      <w:r w:rsidR="00FB168C" w:rsidRPr="00363FBA">
        <w:rPr>
          <w:lang w:val="fr-FR"/>
        </w:rPr>
        <w:t>l</w:t>
      </w:r>
      <w:r w:rsidR="00363FBA" w:rsidRPr="00363FBA">
        <w:rPr>
          <w:lang w:val="fr-FR"/>
        </w:rPr>
        <w:t>’</w:t>
      </w:r>
      <w:r w:rsidR="00FB168C" w:rsidRPr="00363FBA">
        <w:rPr>
          <w:lang w:val="fr-FR"/>
        </w:rPr>
        <w:t>issue de la phase des investigations préliminaires est</w:t>
      </w:r>
      <w:r w:rsidR="00652872" w:rsidRPr="00363FBA">
        <w:rPr>
          <w:lang w:val="fr-FR"/>
        </w:rPr>
        <w:t xml:space="preserve"> déterminante pour l</w:t>
      </w:r>
      <w:r w:rsidR="00363FBA" w:rsidRPr="00363FBA">
        <w:rPr>
          <w:lang w:val="fr-FR"/>
        </w:rPr>
        <w:t>’</w:t>
      </w:r>
      <w:r w:rsidR="00652872" w:rsidRPr="00363FBA">
        <w:rPr>
          <w:lang w:val="fr-FR"/>
        </w:rPr>
        <w:t xml:space="preserve">obtention de la réparation du dommage pour </w:t>
      </w:r>
      <w:r w:rsidR="00854B56" w:rsidRPr="00363FBA">
        <w:rPr>
          <w:lang w:val="fr-FR"/>
        </w:rPr>
        <w:t xml:space="preserve">atteinte au </w:t>
      </w:r>
      <w:r w:rsidR="00FB168C" w:rsidRPr="00363FBA">
        <w:rPr>
          <w:lang w:val="fr-FR"/>
        </w:rPr>
        <w:t>« droit de caractère civil »</w:t>
      </w:r>
      <w:r w:rsidR="00652872" w:rsidRPr="00363FBA">
        <w:rPr>
          <w:lang w:val="fr-FR"/>
        </w:rPr>
        <w:t>. L</w:t>
      </w:r>
      <w:r w:rsidR="00574C8D" w:rsidRPr="00363FBA">
        <w:rPr>
          <w:lang w:val="fr-FR"/>
        </w:rPr>
        <w:t xml:space="preserve">a Cour </w:t>
      </w:r>
      <w:r w:rsidR="00FB168C" w:rsidRPr="00363FBA">
        <w:rPr>
          <w:lang w:val="fr-FR"/>
        </w:rPr>
        <w:t>estime qu</w:t>
      </w:r>
      <w:r w:rsidR="00363FBA" w:rsidRPr="00363FBA">
        <w:rPr>
          <w:lang w:val="fr-FR"/>
        </w:rPr>
        <w:t>’</w:t>
      </w:r>
      <w:r w:rsidR="00FB168C" w:rsidRPr="00363FBA">
        <w:rPr>
          <w:lang w:val="fr-FR"/>
        </w:rPr>
        <w:t>elle</w:t>
      </w:r>
      <w:r w:rsidR="00366A64" w:rsidRPr="00363FBA">
        <w:rPr>
          <w:lang w:val="fr-FR"/>
        </w:rPr>
        <w:t xml:space="preserve"> ne peut pas </w:t>
      </w:r>
      <w:r w:rsidR="00140798" w:rsidRPr="00363FBA">
        <w:rPr>
          <w:lang w:val="fr-FR"/>
        </w:rPr>
        <w:t>examiner cette question</w:t>
      </w:r>
      <w:r w:rsidR="00366A64" w:rsidRPr="00363FBA">
        <w:rPr>
          <w:lang w:val="fr-FR"/>
        </w:rPr>
        <w:t xml:space="preserve"> </w:t>
      </w:r>
      <w:r w:rsidR="00143027" w:rsidRPr="00363FBA">
        <w:rPr>
          <w:lang w:val="fr-FR"/>
        </w:rPr>
        <w:t xml:space="preserve">dans </w:t>
      </w:r>
      <w:r w:rsidR="002210DD" w:rsidRPr="00363FBA">
        <w:rPr>
          <w:lang w:val="fr-FR"/>
        </w:rPr>
        <w:t>l</w:t>
      </w:r>
      <w:r w:rsidR="00363FBA" w:rsidRPr="00363FBA">
        <w:rPr>
          <w:lang w:val="fr-FR"/>
        </w:rPr>
        <w:t>’</w:t>
      </w:r>
      <w:r w:rsidR="002210DD" w:rsidRPr="00363FBA">
        <w:rPr>
          <w:lang w:val="fr-FR"/>
        </w:rPr>
        <w:t>abstrait</w:t>
      </w:r>
      <w:r w:rsidR="00610F9B" w:rsidRPr="00363FBA">
        <w:rPr>
          <w:lang w:val="fr-FR"/>
        </w:rPr>
        <w:t xml:space="preserve"> et qu</w:t>
      </w:r>
      <w:r w:rsidR="00363FBA" w:rsidRPr="00363FBA">
        <w:rPr>
          <w:lang w:val="fr-FR"/>
        </w:rPr>
        <w:t>’</w:t>
      </w:r>
      <w:r w:rsidR="00652872" w:rsidRPr="00363FBA">
        <w:rPr>
          <w:lang w:val="fr-FR"/>
        </w:rPr>
        <w:t>elle doit</w:t>
      </w:r>
      <w:r w:rsidR="00B76693" w:rsidRPr="00363FBA">
        <w:rPr>
          <w:lang w:val="fr-FR"/>
        </w:rPr>
        <w:t>, en revanche,</w:t>
      </w:r>
      <w:r w:rsidR="00366A64" w:rsidRPr="00363FBA">
        <w:rPr>
          <w:lang w:val="fr-FR"/>
        </w:rPr>
        <w:t xml:space="preserve"> prendre </w:t>
      </w:r>
      <w:r w:rsidR="00574C8D" w:rsidRPr="00363FBA">
        <w:rPr>
          <w:lang w:val="fr-FR"/>
        </w:rPr>
        <w:t xml:space="preserve">en compte les particularités du système juridique </w:t>
      </w:r>
      <w:r w:rsidR="00E02AE6" w:rsidRPr="00363FBA">
        <w:rPr>
          <w:lang w:val="fr-FR"/>
        </w:rPr>
        <w:t>national</w:t>
      </w:r>
      <w:r w:rsidR="00574C8D" w:rsidRPr="00363FBA">
        <w:rPr>
          <w:lang w:val="fr-FR"/>
        </w:rPr>
        <w:t xml:space="preserve"> et les circonstances spécifiques de l</w:t>
      </w:r>
      <w:r w:rsidR="00363FBA" w:rsidRPr="00363FBA">
        <w:rPr>
          <w:lang w:val="fr-FR"/>
        </w:rPr>
        <w:t>’</w:t>
      </w:r>
      <w:r w:rsidR="00574C8D" w:rsidRPr="00363FBA">
        <w:rPr>
          <w:lang w:val="fr-FR"/>
        </w:rPr>
        <w:t>affaire.</w:t>
      </w:r>
    </w:p>
    <w:p w:rsidR="00AA2517" w:rsidRPr="00363FBA" w:rsidRDefault="00D74A3B" w:rsidP="00363FBA">
      <w:pPr>
        <w:pStyle w:val="ECHRPara"/>
        <w:rPr>
          <w:szCs w:val="24"/>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37</w:t>
      </w:r>
      <w:r w:rsidRPr="00363FBA">
        <w:rPr>
          <w:lang w:val="fr-FR"/>
        </w:rPr>
        <w:fldChar w:fldCharType="end"/>
      </w:r>
      <w:r w:rsidRPr="00363FBA">
        <w:rPr>
          <w:lang w:val="fr-FR"/>
        </w:rPr>
        <w:t>.  Dans des affaires contre l</w:t>
      </w:r>
      <w:r w:rsidR="00363FBA" w:rsidRPr="00363FBA">
        <w:rPr>
          <w:lang w:val="fr-FR"/>
        </w:rPr>
        <w:t>’</w:t>
      </w:r>
      <w:r w:rsidRPr="00363FBA">
        <w:rPr>
          <w:lang w:val="fr-FR"/>
        </w:rPr>
        <w:t>Italie, e</w:t>
      </w:r>
      <w:r w:rsidR="00B81C56" w:rsidRPr="00363FBA">
        <w:rPr>
          <w:lang w:val="fr-FR"/>
        </w:rPr>
        <w:t>lle</w:t>
      </w:r>
      <w:r w:rsidR="00AA2517" w:rsidRPr="00363FBA">
        <w:rPr>
          <w:lang w:val="fr-FR"/>
        </w:rPr>
        <w:t xml:space="preserve"> a déjà considér</w:t>
      </w:r>
      <w:r w:rsidR="00610F9B" w:rsidRPr="00363FBA">
        <w:rPr>
          <w:lang w:val="fr-FR"/>
        </w:rPr>
        <w:t>é</w:t>
      </w:r>
      <w:r w:rsidR="00AA2517" w:rsidRPr="00363FBA">
        <w:rPr>
          <w:lang w:val="fr-FR"/>
        </w:rPr>
        <w:t xml:space="preserve"> l</w:t>
      </w:r>
      <w:r w:rsidR="00363FBA" w:rsidRPr="00363FBA">
        <w:rPr>
          <w:lang w:val="fr-FR"/>
        </w:rPr>
        <w:t>’</w:t>
      </w:r>
      <w:r w:rsidR="00AA2517" w:rsidRPr="00363FBA">
        <w:rPr>
          <w:lang w:val="fr-FR"/>
        </w:rPr>
        <w:t xml:space="preserve">article 6 § 1 </w:t>
      </w:r>
      <w:r w:rsidR="00610F9B" w:rsidRPr="00363FBA">
        <w:rPr>
          <w:lang w:val="fr-FR"/>
        </w:rPr>
        <w:t xml:space="preserve">comme </w:t>
      </w:r>
      <w:r w:rsidR="00AA2517" w:rsidRPr="00363FBA">
        <w:rPr>
          <w:lang w:val="fr-FR"/>
        </w:rPr>
        <w:t xml:space="preserve">applicable à </w:t>
      </w:r>
      <w:r w:rsidR="00610F9B" w:rsidRPr="00363FBA">
        <w:rPr>
          <w:lang w:val="fr-FR"/>
        </w:rPr>
        <w:t>une</w:t>
      </w:r>
      <w:r w:rsidR="00AA2517" w:rsidRPr="00363FBA">
        <w:rPr>
          <w:lang w:val="fr-FR"/>
        </w:rPr>
        <w:t xml:space="preserve"> partie lésée </w:t>
      </w:r>
      <w:r w:rsidR="00610F9B" w:rsidRPr="00363FBA">
        <w:rPr>
          <w:lang w:val="fr-FR"/>
        </w:rPr>
        <w:t>qui ne s</w:t>
      </w:r>
      <w:r w:rsidR="00363FBA" w:rsidRPr="00363FBA">
        <w:rPr>
          <w:lang w:val="fr-FR"/>
        </w:rPr>
        <w:t>’</w:t>
      </w:r>
      <w:r w:rsidR="00610F9B" w:rsidRPr="00363FBA">
        <w:rPr>
          <w:lang w:val="fr-FR"/>
        </w:rPr>
        <w:t xml:space="preserve">était pas </w:t>
      </w:r>
      <w:r w:rsidR="00AA2517" w:rsidRPr="00363FBA">
        <w:rPr>
          <w:lang w:val="fr-FR"/>
        </w:rPr>
        <w:t>constituée partie civile</w:t>
      </w:r>
      <w:r w:rsidR="00923E63" w:rsidRPr="00363FBA">
        <w:rPr>
          <w:lang w:val="fr-FR"/>
        </w:rPr>
        <w:t>,</w:t>
      </w:r>
      <w:r w:rsidR="00AA2517" w:rsidRPr="00363FBA">
        <w:rPr>
          <w:lang w:val="fr-FR"/>
        </w:rPr>
        <w:t xml:space="preserve"> car, même avant l</w:t>
      </w:r>
      <w:r w:rsidR="00363FBA" w:rsidRPr="00363FBA">
        <w:rPr>
          <w:lang w:val="fr-FR"/>
        </w:rPr>
        <w:t>’</w:t>
      </w:r>
      <w:r w:rsidR="00AA2517" w:rsidRPr="00363FBA">
        <w:rPr>
          <w:lang w:val="fr-FR"/>
        </w:rPr>
        <w:t>audience préliminaire</w:t>
      </w:r>
      <w:r w:rsidR="00610F9B" w:rsidRPr="00363FBA">
        <w:rPr>
          <w:lang w:val="fr-FR"/>
        </w:rPr>
        <w:t>,</w:t>
      </w:r>
      <w:r w:rsidR="00AA2517" w:rsidRPr="00363FBA">
        <w:rPr>
          <w:lang w:val="fr-FR"/>
        </w:rPr>
        <w:t xml:space="preserve"> où une telle constitution peut être présentée, la victime de l</w:t>
      </w:r>
      <w:r w:rsidR="00363FBA" w:rsidRPr="00363FBA">
        <w:rPr>
          <w:lang w:val="fr-FR"/>
        </w:rPr>
        <w:t>’</w:t>
      </w:r>
      <w:r w:rsidR="00AA2517" w:rsidRPr="00363FBA">
        <w:rPr>
          <w:lang w:val="fr-FR"/>
        </w:rPr>
        <w:t>infraction peut exercer</w:t>
      </w:r>
      <w:r w:rsidR="00E02AE6" w:rsidRPr="00363FBA">
        <w:rPr>
          <w:lang w:val="fr-FR"/>
        </w:rPr>
        <w:t xml:space="preserve"> d</w:t>
      </w:r>
      <w:r w:rsidR="00AA2517" w:rsidRPr="00363FBA">
        <w:rPr>
          <w:lang w:val="fr-FR"/>
        </w:rPr>
        <w:t>es droits et des facultés expressément reconnus par la loi</w:t>
      </w:r>
      <w:r w:rsidR="00E02AE6" w:rsidRPr="00363FBA">
        <w:rPr>
          <w:lang w:val="fr-FR"/>
        </w:rPr>
        <w:t xml:space="preserve"> (</w:t>
      </w:r>
      <w:r w:rsidR="00E02AE6" w:rsidRPr="00363FBA">
        <w:rPr>
          <w:i/>
          <w:lang w:val="fr-FR"/>
        </w:rPr>
        <w:t>Sottani</w:t>
      </w:r>
      <w:r w:rsidR="00E02AE6" w:rsidRPr="00363FBA">
        <w:rPr>
          <w:lang w:val="fr-FR"/>
        </w:rPr>
        <w:t>, précité</w:t>
      </w:r>
      <w:r w:rsidR="00923E63" w:rsidRPr="00363FBA">
        <w:rPr>
          <w:lang w:val="fr-FR"/>
        </w:rPr>
        <w:t>,</w:t>
      </w:r>
      <w:r w:rsidR="00E02AE6" w:rsidRPr="00363FBA">
        <w:rPr>
          <w:lang w:val="fr-FR"/>
        </w:rPr>
        <w:t xml:space="preserve"> </w:t>
      </w:r>
      <w:r w:rsidR="00363FBA" w:rsidRPr="00363FBA">
        <w:rPr>
          <w:i/>
          <w:szCs w:val="24"/>
          <w:lang w:val="fr-FR"/>
        </w:rPr>
        <w:t>Patrono, Cascini et </w:t>
      </w:r>
      <w:r w:rsidR="00E02AE6" w:rsidRPr="00363FBA">
        <w:rPr>
          <w:i/>
          <w:szCs w:val="24"/>
          <w:lang w:val="fr-FR"/>
        </w:rPr>
        <w:t>Stefanelli c. Italie</w:t>
      </w:r>
      <w:r w:rsidR="00E02AE6" w:rsidRPr="00363FBA">
        <w:rPr>
          <w:szCs w:val="24"/>
          <w:lang w:val="fr-FR"/>
        </w:rPr>
        <w:t>, n</w:t>
      </w:r>
      <w:r w:rsidR="00E02AE6" w:rsidRPr="00363FBA">
        <w:rPr>
          <w:szCs w:val="24"/>
          <w:vertAlign w:val="superscript"/>
          <w:lang w:val="fr-FR"/>
        </w:rPr>
        <w:t>o</w:t>
      </w:r>
      <w:r w:rsidR="00E02AE6" w:rsidRPr="00363FBA">
        <w:rPr>
          <w:szCs w:val="24"/>
          <w:lang w:val="fr-FR"/>
        </w:rPr>
        <w:t xml:space="preserve"> 10180/04, § 31, 20 avril 2006</w:t>
      </w:r>
      <w:r w:rsidR="00923E63" w:rsidRPr="00363FBA">
        <w:rPr>
          <w:szCs w:val="24"/>
          <w:lang w:val="fr-FR"/>
        </w:rPr>
        <w:t>, et</w:t>
      </w:r>
      <w:r w:rsidR="00E02AE6" w:rsidRPr="00363FBA">
        <w:rPr>
          <w:szCs w:val="24"/>
          <w:lang w:val="fr-FR"/>
        </w:rPr>
        <w:t xml:space="preserve"> </w:t>
      </w:r>
      <w:r w:rsidR="00E02AE6" w:rsidRPr="00363FBA">
        <w:rPr>
          <w:i/>
          <w:szCs w:val="24"/>
          <w:lang w:val="fr-FR"/>
        </w:rPr>
        <w:t>Mihova c. Italie</w:t>
      </w:r>
      <w:r w:rsidR="00E02AE6" w:rsidRPr="00363FBA">
        <w:rPr>
          <w:szCs w:val="24"/>
          <w:lang w:val="fr-FR"/>
        </w:rPr>
        <w:t xml:space="preserve"> (déc.), n</w:t>
      </w:r>
      <w:r w:rsidR="00E02AE6" w:rsidRPr="00363FBA">
        <w:rPr>
          <w:szCs w:val="24"/>
          <w:vertAlign w:val="superscript"/>
          <w:lang w:val="fr-FR"/>
        </w:rPr>
        <w:t>o</w:t>
      </w:r>
      <w:r w:rsidR="00E02AE6" w:rsidRPr="00363FBA">
        <w:rPr>
          <w:szCs w:val="24"/>
          <w:lang w:val="fr-FR"/>
        </w:rPr>
        <w:t xml:space="preserve"> 25000/07, du 30 mars 2010)</w:t>
      </w:r>
      <w:r w:rsidR="00E02AE6" w:rsidRPr="00363FBA">
        <w:rPr>
          <w:lang w:val="fr-FR"/>
        </w:rPr>
        <w:t>. Il s</w:t>
      </w:r>
      <w:r w:rsidR="00363FBA" w:rsidRPr="00363FBA">
        <w:rPr>
          <w:lang w:val="fr-FR"/>
        </w:rPr>
        <w:t>’</w:t>
      </w:r>
      <w:r w:rsidR="00856E6F" w:rsidRPr="00363FBA">
        <w:rPr>
          <w:lang w:val="fr-FR"/>
        </w:rPr>
        <w:t>agit, par exemple,</w:t>
      </w:r>
      <w:r w:rsidR="00AA2517" w:rsidRPr="00363FBA">
        <w:rPr>
          <w:lang w:val="fr-FR"/>
        </w:rPr>
        <w:t xml:space="preserve"> </w:t>
      </w:r>
      <w:r w:rsidR="00856E6F" w:rsidRPr="00363FBA">
        <w:rPr>
          <w:szCs w:val="24"/>
          <w:lang w:val="fr-FR"/>
        </w:rPr>
        <w:t>du</w:t>
      </w:r>
      <w:r w:rsidR="00856E6F" w:rsidRPr="00363FBA">
        <w:rPr>
          <w:lang w:val="fr-FR"/>
        </w:rPr>
        <w:t xml:space="preserve"> droit à recevoir des informations sur l</w:t>
      </w:r>
      <w:r w:rsidR="00363FBA" w:rsidRPr="00363FBA">
        <w:rPr>
          <w:lang w:val="fr-FR"/>
        </w:rPr>
        <w:t>’</w:t>
      </w:r>
      <w:r w:rsidR="00856E6F" w:rsidRPr="00363FBA">
        <w:rPr>
          <w:lang w:val="fr-FR"/>
        </w:rPr>
        <w:t>existence et les modalités d</w:t>
      </w:r>
      <w:r w:rsidR="00363FBA" w:rsidRPr="00363FBA">
        <w:rPr>
          <w:lang w:val="fr-FR"/>
        </w:rPr>
        <w:t>’</w:t>
      </w:r>
      <w:r w:rsidR="00856E6F" w:rsidRPr="00363FBA">
        <w:rPr>
          <w:lang w:val="fr-FR"/>
        </w:rPr>
        <w:t>exercice</w:t>
      </w:r>
      <w:r w:rsidR="00856E6F" w:rsidRPr="00363FBA">
        <w:rPr>
          <w:szCs w:val="24"/>
          <w:lang w:val="fr-FR"/>
        </w:rPr>
        <w:t xml:space="preserve"> de</w:t>
      </w:r>
      <w:r w:rsidR="00923E63" w:rsidRPr="00363FBA">
        <w:rPr>
          <w:szCs w:val="24"/>
          <w:lang w:val="fr-FR"/>
        </w:rPr>
        <w:t>sdits</w:t>
      </w:r>
      <w:r w:rsidR="00856E6F" w:rsidRPr="00363FBA">
        <w:rPr>
          <w:szCs w:val="24"/>
          <w:lang w:val="fr-FR"/>
        </w:rPr>
        <w:t xml:space="preserve"> droits et facultés, à</w:t>
      </w:r>
      <w:r w:rsidR="00AA2517" w:rsidRPr="00363FBA">
        <w:rPr>
          <w:lang w:val="fr-FR"/>
        </w:rPr>
        <w:t xml:space="preserve"> demander au ministère public de solliciter auprès du GIP la production immédiate d</w:t>
      </w:r>
      <w:r w:rsidR="00363FBA" w:rsidRPr="00363FBA">
        <w:rPr>
          <w:lang w:val="fr-FR"/>
        </w:rPr>
        <w:t>’</w:t>
      </w:r>
      <w:r w:rsidR="00AA2517" w:rsidRPr="00363FBA">
        <w:rPr>
          <w:lang w:val="fr-FR"/>
        </w:rPr>
        <w:t xml:space="preserve">un moyen de preuve, </w:t>
      </w:r>
      <w:r w:rsidR="00856E6F" w:rsidRPr="00363FBA">
        <w:rPr>
          <w:lang w:val="fr-FR"/>
        </w:rPr>
        <w:t>à nommer un représentant légal</w:t>
      </w:r>
      <w:r w:rsidR="00610F9B" w:rsidRPr="00363FBA">
        <w:rPr>
          <w:lang w:val="fr-FR"/>
        </w:rPr>
        <w:t>, à</w:t>
      </w:r>
      <w:r w:rsidR="00AA2517" w:rsidRPr="00363FBA">
        <w:rPr>
          <w:lang w:val="fr-FR"/>
        </w:rPr>
        <w:t xml:space="preserve"> présenter des mémoires et </w:t>
      </w:r>
      <w:r w:rsidR="00610F9B" w:rsidRPr="00363FBA">
        <w:rPr>
          <w:lang w:val="fr-FR"/>
        </w:rPr>
        <w:t xml:space="preserve">à </w:t>
      </w:r>
      <w:r w:rsidR="00AA2517" w:rsidRPr="00363FBA">
        <w:rPr>
          <w:lang w:val="fr-FR"/>
        </w:rPr>
        <w:t>indiquer des éléments</w:t>
      </w:r>
      <w:r w:rsidR="00E02AE6" w:rsidRPr="00363FBA">
        <w:rPr>
          <w:lang w:val="fr-FR"/>
        </w:rPr>
        <w:t xml:space="preserve"> de preuve</w:t>
      </w:r>
      <w:r w:rsidR="00AA2517" w:rsidRPr="00363FBA">
        <w:rPr>
          <w:szCs w:val="24"/>
          <w:lang w:val="fr-FR"/>
        </w:rPr>
        <w:t xml:space="preserve">. </w:t>
      </w:r>
      <w:r w:rsidR="00856E6F" w:rsidRPr="00363FBA">
        <w:rPr>
          <w:szCs w:val="24"/>
          <w:lang w:val="fr-FR"/>
        </w:rPr>
        <w:t>L</w:t>
      </w:r>
      <w:r w:rsidR="005F3C62" w:rsidRPr="00363FBA">
        <w:rPr>
          <w:szCs w:val="24"/>
          <w:lang w:val="fr-FR"/>
        </w:rPr>
        <w:t xml:space="preserve">a </w:t>
      </w:r>
      <w:r w:rsidRPr="00363FBA">
        <w:rPr>
          <w:szCs w:val="24"/>
          <w:lang w:val="fr-FR"/>
        </w:rPr>
        <w:t xml:space="preserve">Cour </w:t>
      </w:r>
      <w:r w:rsidR="008848D7" w:rsidRPr="00363FBA">
        <w:rPr>
          <w:szCs w:val="24"/>
          <w:lang w:val="fr-FR"/>
        </w:rPr>
        <w:t>note</w:t>
      </w:r>
      <w:r w:rsidRPr="00363FBA">
        <w:rPr>
          <w:szCs w:val="24"/>
          <w:lang w:val="fr-FR"/>
        </w:rPr>
        <w:t xml:space="preserve"> que </w:t>
      </w:r>
      <w:r w:rsidR="007F4C9B" w:rsidRPr="00363FBA">
        <w:rPr>
          <w:szCs w:val="24"/>
          <w:lang w:val="fr-FR"/>
        </w:rPr>
        <w:t>le code de procédure pénale reconna</w:t>
      </w:r>
      <w:r w:rsidR="00923E63" w:rsidRPr="00363FBA">
        <w:rPr>
          <w:szCs w:val="24"/>
          <w:lang w:val="fr-FR"/>
        </w:rPr>
        <w:t>î</w:t>
      </w:r>
      <w:r w:rsidR="007F4C9B" w:rsidRPr="00363FBA">
        <w:rPr>
          <w:szCs w:val="24"/>
          <w:lang w:val="fr-FR"/>
        </w:rPr>
        <w:t xml:space="preserve">t à la partie lésée le droit </w:t>
      </w:r>
      <w:r w:rsidR="007F4C9B" w:rsidRPr="00363FBA">
        <w:rPr>
          <w:szCs w:val="24"/>
          <w:lang w:val="fr-FR"/>
        </w:rPr>
        <w:lastRenderedPageBreak/>
        <w:t>de mener des investigations indépendamment de celles menées par le procureur et l</w:t>
      </w:r>
      <w:r w:rsidR="00363FBA" w:rsidRPr="00363FBA">
        <w:rPr>
          <w:szCs w:val="24"/>
          <w:lang w:val="fr-FR"/>
        </w:rPr>
        <w:t>’</w:t>
      </w:r>
      <w:r w:rsidR="007F4C9B" w:rsidRPr="00363FBA">
        <w:rPr>
          <w:szCs w:val="24"/>
          <w:lang w:val="fr-FR"/>
        </w:rPr>
        <w:t xml:space="preserve">accusé (paragraphe </w:t>
      </w:r>
      <w:r w:rsidR="007F4C9B" w:rsidRPr="00363FBA">
        <w:rPr>
          <w:szCs w:val="24"/>
          <w:lang w:val="fr-FR"/>
        </w:rPr>
        <w:fldChar w:fldCharType="begin"/>
      </w:r>
      <w:r w:rsidR="00CB469E" w:rsidRPr="00363FBA">
        <w:rPr>
          <w:szCs w:val="24"/>
          <w:lang w:val="fr-FR"/>
        </w:rPr>
        <w:instrText xml:space="preserve"> REF Droit_partie_lésée \h </w:instrText>
      </w:r>
      <w:r w:rsidR="007F4C9B" w:rsidRPr="00363FBA">
        <w:rPr>
          <w:szCs w:val="24"/>
          <w:lang w:val="fr-FR"/>
        </w:rPr>
      </w:r>
      <w:r w:rsidR="007F4C9B" w:rsidRPr="00363FBA">
        <w:rPr>
          <w:szCs w:val="24"/>
          <w:lang w:val="fr-FR"/>
        </w:rPr>
        <w:fldChar w:fldCharType="separate"/>
      </w:r>
      <w:r w:rsidR="00C43DB9">
        <w:rPr>
          <w:noProof/>
          <w:lang w:val="fr-FR"/>
        </w:rPr>
        <w:t>16</w:t>
      </w:r>
      <w:r w:rsidR="007F4C9B" w:rsidRPr="00363FBA">
        <w:rPr>
          <w:szCs w:val="24"/>
          <w:lang w:val="fr-FR"/>
        </w:rPr>
        <w:fldChar w:fldCharType="end"/>
      </w:r>
      <w:r w:rsidR="007F4C9B" w:rsidRPr="00363FBA">
        <w:rPr>
          <w:szCs w:val="24"/>
          <w:lang w:val="fr-FR"/>
        </w:rPr>
        <w:t xml:space="preserve"> ci-dessus). Enfin, </w:t>
      </w:r>
      <w:r w:rsidRPr="00363FBA">
        <w:rPr>
          <w:szCs w:val="24"/>
          <w:lang w:val="fr-FR"/>
        </w:rPr>
        <w:t xml:space="preserve">la </w:t>
      </w:r>
      <w:r w:rsidR="005F3C62" w:rsidRPr="00363FBA">
        <w:rPr>
          <w:szCs w:val="24"/>
          <w:lang w:val="fr-FR"/>
        </w:rPr>
        <w:t>partie lésée peut s</w:t>
      </w:r>
      <w:r w:rsidR="00363FBA" w:rsidRPr="00363FBA">
        <w:rPr>
          <w:szCs w:val="24"/>
          <w:lang w:val="fr-FR"/>
        </w:rPr>
        <w:t>’</w:t>
      </w:r>
      <w:r w:rsidR="005F3C62" w:rsidRPr="00363FBA">
        <w:rPr>
          <w:szCs w:val="24"/>
          <w:lang w:val="fr-FR"/>
        </w:rPr>
        <w:t xml:space="preserve">opposer à la demande </w:t>
      </w:r>
      <w:r w:rsidR="0041687E" w:rsidRPr="00363FBA">
        <w:rPr>
          <w:szCs w:val="24"/>
          <w:lang w:val="fr-FR"/>
        </w:rPr>
        <w:t xml:space="preserve">émise par le </w:t>
      </w:r>
      <w:r w:rsidR="005F3C62" w:rsidRPr="00363FBA">
        <w:rPr>
          <w:szCs w:val="24"/>
          <w:lang w:val="fr-FR"/>
        </w:rPr>
        <w:t>procureur de classe</w:t>
      </w:r>
      <w:r w:rsidR="0041687E" w:rsidRPr="00363FBA">
        <w:rPr>
          <w:szCs w:val="24"/>
          <w:lang w:val="fr-FR"/>
        </w:rPr>
        <w:t>ment</w:t>
      </w:r>
      <w:r w:rsidR="005F3C62" w:rsidRPr="00363FBA">
        <w:rPr>
          <w:szCs w:val="24"/>
          <w:lang w:val="fr-FR"/>
        </w:rPr>
        <w:t xml:space="preserve"> </w:t>
      </w:r>
      <w:r w:rsidR="0041687E" w:rsidRPr="00363FBA">
        <w:rPr>
          <w:szCs w:val="24"/>
          <w:lang w:val="fr-FR"/>
        </w:rPr>
        <w:t>d</w:t>
      </w:r>
      <w:r w:rsidR="00363FBA" w:rsidRPr="00363FBA">
        <w:rPr>
          <w:szCs w:val="24"/>
          <w:lang w:val="fr-FR"/>
        </w:rPr>
        <w:t>’</w:t>
      </w:r>
      <w:r w:rsidR="005F3C62" w:rsidRPr="00363FBA">
        <w:rPr>
          <w:szCs w:val="24"/>
          <w:lang w:val="fr-FR"/>
        </w:rPr>
        <w:t>une affaire</w:t>
      </w:r>
      <w:r w:rsidRPr="00363FBA">
        <w:rPr>
          <w:szCs w:val="24"/>
          <w:lang w:val="fr-FR"/>
        </w:rPr>
        <w:t xml:space="preserve"> et elle peut se pourvoir en cassation contre la décision de classement du</w:t>
      </w:r>
      <w:r w:rsidR="005F3C62" w:rsidRPr="00363FBA">
        <w:rPr>
          <w:szCs w:val="24"/>
          <w:lang w:val="fr-FR"/>
        </w:rPr>
        <w:t xml:space="preserve"> </w:t>
      </w:r>
      <w:r w:rsidRPr="00363FBA">
        <w:rPr>
          <w:szCs w:val="24"/>
          <w:lang w:val="fr-FR"/>
        </w:rPr>
        <w:t xml:space="preserve">GIP </w:t>
      </w:r>
      <w:r w:rsidR="005F3C62" w:rsidRPr="00363FBA">
        <w:rPr>
          <w:szCs w:val="24"/>
          <w:lang w:val="fr-FR"/>
        </w:rPr>
        <w:t>(</w:t>
      </w:r>
      <w:r w:rsidR="00C75D7C" w:rsidRPr="00363FBA">
        <w:rPr>
          <w:szCs w:val="24"/>
          <w:lang w:val="fr-FR"/>
        </w:rPr>
        <w:t xml:space="preserve">paragraphe </w:t>
      </w:r>
      <w:r w:rsidR="005922D0" w:rsidRPr="00363FBA">
        <w:rPr>
          <w:szCs w:val="24"/>
          <w:lang w:val="fr-FR"/>
        </w:rPr>
        <w:fldChar w:fldCharType="begin"/>
      </w:r>
      <w:r w:rsidR="00CB469E" w:rsidRPr="00363FBA">
        <w:rPr>
          <w:szCs w:val="24"/>
          <w:lang w:val="fr-FR"/>
        </w:rPr>
        <w:instrText xml:space="preserve"> REF proc_classementsanssuite_GIP \h </w:instrText>
      </w:r>
      <w:r w:rsidR="005922D0" w:rsidRPr="00363FBA">
        <w:rPr>
          <w:szCs w:val="24"/>
          <w:lang w:val="fr-FR"/>
        </w:rPr>
      </w:r>
      <w:r w:rsidR="005922D0" w:rsidRPr="00363FBA">
        <w:rPr>
          <w:szCs w:val="24"/>
          <w:lang w:val="fr-FR"/>
        </w:rPr>
        <w:fldChar w:fldCharType="separate"/>
      </w:r>
      <w:r w:rsidR="00C43DB9">
        <w:rPr>
          <w:rStyle w:val="ECHRParaChar"/>
          <w:noProof/>
          <w:lang w:val="fr-FR"/>
        </w:rPr>
        <w:t>17</w:t>
      </w:r>
      <w:r w:rsidR="005922D0" w:rsidRPr="00363FBA">
        <w:rPr>
          <w:szCs w:val="24"/>
          <w:lang w:val="fr-FR"/>
        </w:rPr>
        <w:fldChar w:fldCharType="end"/>
      </w:r>
      <w:r w:rsidR="00C75D7C" w:rsidRPr="00363FBA">
        <w:rPr>
          <w:szCs w:val="24"/>
          <w:lang w:val="fr-FR"/>
        </w:rPr>
        <w:t xml:space="preserve"> ci-dessus</w:t>
      </w:r>
      <w:r w:rsidR="005F3C62" w:rsidRPr="00363FBA">
        <w:rPr>
          <w:szCs w:val="24"/>
          <w:lang w:val="fr-FR"/>
        </w:rPr>
        <w:t>).</w:t>
      </w:r>
    </w:p>
    <w:p w:rsidR="00B5792F" w:rsidRPr="00363FBA" w:rsidRDefault="0014025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38</w:t>
      </w:r>
      <w:r w:rsidRPr="00363FBA">
        <w:rPr>
          <w:lang w:val="fr-FR"/>
        </w:rPr>
        <w:fldChar w:fldCharType="end"/>
      </w:r>
      <w:r w:rsidRPr="00363FBA">
        <w:rPr>
          <w:lang w:val="fr-FR"/>
        </w:rPr>
        <w:t>.  </w:t>
      </w:r>
      <w:r w:rsidR="007F4C9B" w:rsidRPr="00363FBA">
        <w:rPr>
          <w:lang w:val="fr-FR"/>
        </w:rPr>
        <w:t>C</w:t>
      </w:r>
      <w:r w:rsidR="00AA2517" w:rsidRPr="00363FBA">
        <w:rPr>
          <w:lang w:val="fr-FR"/>
        </w:rPr>
        <w:t>omme la Cour l</w:t>
      </w:r>
      <w:r w:rsidR="00363FBA" w:rsidRPr="00363FBA">
        <w:rPr>
          <w:lang w:val="fr-FR"/>
        </w:rPr>
        <w:t>’</w:t>
      </w:r>
      <w:r w:rsidR="00AA2517" w:rsidRPr="00363FBA">
        <w:rPr>
          <w:lang w:val="fr-FR"/>
        </w:rPr>
        <w:t xml:space="preserve">a souligné dans </w:t>
      </w:r>
      <w:r w:rsidR="00DA1BD1" w:rsidRPr="00363FBA">
        <w:rPr>
          <w:lang w:val="fr-FR"/>
        </w:rPr>
        <w:t xml:space="preserve">sa décision </w:t>
      </w:r>
      <w:r w:rsidR="00AA2517" w:rsidRPr="00363FBA">
        <w:rPr>
          <w:i/>
          <w:lang w:val="fr-FR"/>
        </w:rPr>
        <w:t>Sottani</w:t>
      </w:r>
      <w:r w:rsidR="004E603C" w:rsidRPr="00363FBA">
        <w:rPr>
          <w:lang w:val="fr-FR"/>
        </w:rPr>
        <w:t xml:space="preserve"> (</w:t>
      </w:r>
      <w:r w:rsidR="00A02015" w:rsidRPr="00363FBA">
        <w:rPr>
          <w:lang w:val="fr-FR"/>
        </w:rPr>
        <w:t xml:space="preserve">précitée), </w:t>
      </w:r>
      <w:r w:rsidR="00AA2517" w:rsidRPr="00363FBA">
        <w:rPr>
          <w:lang w:val="fr-FR"/>
        </w:rPr>
        <w:t>« l</w:t>
      </w:r>
      <w:r w:rsidR="00363FBA" w:rsidRPr="00363FBA">
        <w:rPr>
          <w:lang w:val="fr-FR"/>
        </w:rPr>
        <w:t>’</w:t>
      </w:r>
      <w:r w:rsidR="00AA2517" w:rsidRPr="00363FBA">
        <w:rPr>
          <w:lang w:val="fr-FR"/>
        </w:rPr>
        <w:t>exercice de ces droits peut se révéler essentiel pour une constitution efficace de parti</w:t>
      </w:r>
      <w:r w:rsidR="007F4C9B" w:rsidRPr="00363FBA">
        <w:rPr>
          <w:lang w:val="fr-FR"/>
        </w:rPr>
        <w:t xml:space="preserve">e civile, en particulier quand </w:t>
      </w:r>
      <w:r w:rsidR="00DA1BD1" w:rsidRPr="00363FBA">
        <w:rPr>
          <w:lang w:val="fr-FR"/>
        </w:rPr>
        <w:t>(</w:t>
      </w:r>
      <w:r w:rsidR="00B76693" w:rsidRPr="00363FBA">
        <w:rPr>
          <w:lang w:val="fr-FR"/>
        </w:rPr>
        <w:t>...</w:t>
      </w:r>
      <w:r w:rsidR="00DA1BD1" w:rsidRPr="00363FBA">
        <w:rPr>
          <w:lang w:val="fr-FR"/>
        </w:rPr>
        <w:t>)</w:t>
      </w:r>
      <w:r w:rsidR="007F4C9B" w:rsidRPr="00363FBA">
        <w:rPr>
          <w:lang w:val="fr-FR"/>
        </w:rPr>
        <w:t xml:space="preserve"> </w:t>
      </w:r>
      <w:r w:rsidR="00AA2517" w:rsidRPr="00363FBA">
        <w:rPr>
          <w:lang w:val="fr-FR"/>
        </w:rPr>
        <w:t>il est question de preuves pouvant se détériorer avec le temps et dont l</w:t>
      </w:r>
      <w:r w:rsidR="00363FBA" w:rsidRPr="00363FBA">
        <w:rPr>
          <w:lang w:val="fr-FR"/>
        </w:rPr>
        <w:t>’</w:t>
      </w:r>
      <w:r w:rsidR="00AA2517" w:rsidRPr="00363FBA">
        <w:rPr>
          <w:lang w:val="fr-FR"/>
        </w:rPr>
        <w:t>acquisition se révèle impossible dans les phases ultérieures d</w:t>
      </w:r>
      <w:r w:rsidR="00856E6F" w:rsidRPr="00363FBA">
        <w:rPr>
          <w:lang w:val="fr-FR"/>
        </w:rPr>
        <w:t>e la procédure</w:t>
      </w:r>
      <w:r w:rsidR="007F4C9B" w:rsidRPr="00363FBA">
        <w:rPr>
          <w:lang w:val="fr-FR"/>
        </w:rPr>
        <w:t> »</w:t>
      </w:r>
      <w:r w:rsidR="00856E6F" w:rsidRPr="00363FBA">
        <w:rPr>
          <w:lang w:val="fr-FR"/>
        </w:rPr>
        <w:t xml:space="preserve">. </w:t>
      </w:r>
      <w:r w:rsidR="00856E6F" w:rsidRPr="00363FBA">
        <w:rPr>
          <w:szCs w:val="24"/>
          <w:lang w:val="fr-FR"/>
        </w:rPr>
        <w:t>L</w:t>
      </w:r>
      <w:r w:rsidR="00363FBA" w:rsidRPr="00363FBA">
        <w:rPr>
          <w:szCs w:val="24"/>
          <w:lang w:val="fr-FR"/>
        </w:rPr>
        <w:t>’</w:t>
      </w:r>
      <w:r w:rsidR="00B5792F" w:rsidRPr="00363FBA">
        <w:rPr>
          <w:szCs w:val="24"/>
          <w:lang w:val="fr-FR"/>
        </w:rPr>
        <w:t>importance de la phase des investigations préliminaires pour l</w:t>
      </w:r>
      <w:r w:rsidR="00363FBA" w:rsidRPr="00363FBA">
        <w:rPr>
          <w:szCs w:val="24"/>
          <w:lang w:val="fr-FR"/>
        </w:rPr>
        <w:t>’</w:t>
      </w:r>
      <w:r w:rsidR="00B5792F" w:rsidRPr="00363FBA">
        <w:rPr>
          <w:szCs w:val="24"/>
          <w:lang w:val="fr-FR"/>
        </w:rPr>
        <w:t>issue du procès pénal a été également soulignée dans l</w:t>
      </w:r>
      <w:r w:rsidR="00363FBA" w:rsidRPr="00363FBA">
        <w:rPr>
          <w:szCs w:val="24"/>
          <w:lang w:val="fr-FR"/>
        </w:rPr>
        <w:t>’</w:t>
      </w:r>
      <w:r w:rsidR="00B5792F" w:rsidRPr="00363FBA">
        <w:rPr>
          <w:szCs w:val="24"/>
          <w:lang w:val="fr-FR"/>
        </w:rPr>
        <w:t xml:space="preserve">affaire </w:t>
      </w:r>
      <w:r w:rsidR="00B5792F" w:rsidRPr="00363FBA">
        <w:rPr>
          <w:i/>
          <w:lang w:val="fr-FR"/>
        </w:rPr>
        <w:t xml:space="preserve">Ibrahim et autres c. </w:t>
      </w:r>
      <w:r w:rsidR="00E75AA6" w:rsidRPr="00363FBA">
        <w:rPr>
          <w:i/>
          <w:lang w:val="fr-FR"/>
        </w:rPr>
        <w:t>Royaume-Uni</w:t>
      </w:r>
      <w:r w:rsidR="00CB469E" w:rsidRPr="00363FBA">
        <w:rPr>
          <w:lang w:val="fr-FR"/>
        </w:rPr>
        <w:t xml:space="preserve"> </w:t>
      </w:r>
      <w:r w:rsidR="00DA1BD1" w:rsidRPr="00363FBA">
        <w:rPr>
          <w:lang w:val="fr-FR"/>
        </w:rPr>
        <w:t>(</w:t>
      </w:r>
      <w:r w:rsidR="00B5792F" w:rsidRPr="00363FBA">
        <w:rPr>
          <w:rFonts w:cs="Times New Roman"/>
          <w:snapToGrid w:val="0"/>
          <w:lang w:val="fr-FR"/>
        </w:rPr>
        <w:t>[GC] (n</w:t>
      </w:r>
      <w:r w:rsidR="00C709FD" w:rsidRPr="00363FBA">
        <w:rPr>
          <w:vertAlign w:val="superscript"/>
          <w:lang w:val="fr-FR"/>
        </w:rPr>
        <w:t>o</w:t>
      </w:r>
      <w:r w:rsidR="00CB469E" w:rsidRPr="00363FBA">
        <w:rPr>
          <w:rFonts w:cs="Times New Roman"/>
          <w:snapToGrid w:val="0"/>
          <w:lang w:val="fr-FR"/>
        </w:rPr>
        <w:t> </w:t>
      </w:r>
      <w:r w:rsidR="00B5792F" w:rsidRPr="00363FBA">
        <w:rPr>
          <w:rFonts w:cs="Times New Roman"/>
          <w:snapToGrid w:val="0"/>
          <w:lang w:val="fr-FR"/>
        </w:rPr>
        <w:t xml:space="preserve">50541/08 </w:t>
      </w:r>
      <w:r w:rsidR="00B5792F" w:rsidRPr="00363FBA">
        <w:rPr>
          <w:rFonts w:cs="Times New Roman"/>
          <w:lang w:val="fr-FR"/>
        </w:rPr>
        <w:t>et 3 autres</w:t>
      </w:r>
      <w:r w:rsidR="00B5792F" w:rsidRPr="00363FBA">
        <w:rPr>
          <w:rFonts w:cs="Times New Roman"/>
          <w:snapToGrid w:val="0"/>
          <w:lang w:val="fr-FR"/>
        </w:rPr>
        <w:t xml:space="preserve">, § 253, </w:t>
      </w:r>
      <w:r w:rsidR="00B5792F" w:rsidRPr="00363FBA">
        <w:rPr>
          <w:rFonts w:cs="Times New Roman"/>
          <w:lang w:val="fr-FR"/>
        </w:rPr>
        <w:t>CEDH</w:t>
      </w:r>
      <w:r w:rsidR="00B5792F" w:rsidRPr="00363FBA">
        <w:rPr>
          <w:rFonts w:cs="Times New Roman"/>
          <w:snapToGrid w:val="0"/>
          <w:lang w:val="fr-FR"/>
        </w:rPr>
        <w:t xml:space="preserve"> 2016)</w:t>
      </w:r>
      <w:r w:rsidR="00DA1BD1" w:rsidRPr="00363FBA">
        <w:rPr>
          <w:rFonts w:cs="Times New Roman"/>
          <w:snapToGrid w:val="0"/>
          <w:lang w:val="fr-FR"/>
        </w:rPr>
        <w:t>,</w:t>
      </w:r>
      <w:r w:rsidR="00D72A2D" w:rsidRPr="00363FBA">
        <w:rPr>
          <w:rFonts w:cs="Times New Roman"/>
          <w:snapToGrid w:val="0"/>
          <w:lang w:val="fr-FR"/>
        </w:rPr>
        <w:t xml:space="preserve"> </w:t>
      </w:r>
      <w:r w:rsidR="00610F9B" w:rsidRPr="00363FBA">
        <w:rPr>
          <w:rFonts w:cs="Times New Roman"/>
          <w:snapToGrid w:val="0"/>
          <w:lang w:val="fr-FR"/>
        </w:rPr>
        <w:t>dans laquelle</w:t>
      </w:r>
      <w:r w:rsidR="00D72A2D" w:rsidRPr="00363FBA">
        <w:rPr>
          <w:rFonts w:cs="Times New Roman"/>
          <w:snapToGrid w:val="0"/>
          <w:lang w:val="fr-FR"/>
        </w:rPr>
        <w:t xml:space="preserve"> la Cour a examiné le respect des droits de l</w:t>
      </w:r>
      <w:r w:rsidR="00363FBA" w:rsidRPr="00363FBA">
        <w:rPr>
          <w:rFonts w:cs="Times New Roman"/>
          <w:snapToGrid w:val="0"/>
          <w:lang w:val="fr-FR"/>
        </w:rPr>
        <w:t>’</w:t>
      </w:r>
      <w:r w:rsidR="00D72A2D" w:rsidRPr="00363FBA">
        <w:rPr>
          <w:rFonts w:cs="Times New Roman"/>
          <w:snapToGrid w:val="0"/>
          <w:lang w:val="fr-FR"/>
        </w:rPr>
        <w:t>accusé sous l</w:t>
      </w:r>
      <w:r w:rsidR="00363FBA" w:rsidRPr="00363FBA">
        <w:rPr>
          <w:rFonts w:cs="Times New Roman"/>
          <w:snapToGrid w:val="0"/>
          <w:lang w:val="fr-FR"/>
        </w:rPr>
        <w:t>’</w:t>
      </w:r>
      <w:r w:rsidR="00D72A2D" w:rsidRPr="00363FBA">
        <w:rPr>
          <w:rFonts w:cs="Times New Roman"/>
          <w:snapToGrid w:val="0"/>
          <w:lang w:val="fr-FR"/>
        </w:rPr>
        <w:t>angle de l</w:t>
      </w:r>
      <w:r w:rsidR="00363FBA" w:rsidRPr="00363FBA">
        <w:rPr>
          <w:rFonts w:cs="Times New Roman"/>
          <w:snapToGrid w:val="0"/>
          <w:lang w:val="fr-FR"/>
        </w:rPr>
        <w:t>’</w:t>
      </w:r>
      <w:r w:rsidR="00D72A2D" w:rsidRPr="00363FBA">
        <w:rPr>
          <w:rFonts w:cs="Times New Roman"/>
          <w:snapToGrid w:val="0"/>
          <w:lang w:val="fr-FR"/>
        </w:rPr>
        <w:t>article 6.</w:t>
      </w:r>
      <w:r w:rsidR="00D72A2D" w:rsidRPr="00363FBA">
        <w:rPr>
          <w:lang w:val="fr-FR"/>
        </w:rPr>
        <w:t xml:space="preserve"> Dans cet arrêt</w:t>
      </w:r>
      <w:r w:rsidR="00DA1BD1" w:rsidRPr="00363FBA">
        <w:rPr>
          <w:lang w:val="fr-FR"/>
        </w:rPr>
        <w:t>,</w:t>
      </w:r>
      <w:r w:rsidR="00D72A2D" w:rsidRPr="00363FBA">
        <w:rPr>
          <w:lang w:val="fr-FR"/>
        </w:rPr>
        <w:t xml:space="preserve"> elle a </w:t>
      </w:r>
      <w:r w:rsidR="00610F9B" w:rsidRPr="00363FBA">
        <w:rPr>
          <w:lang w:val="fr-FR"/>
        </w:rPr>
        <w:t xml:space="preserve">dit </w:t>
      </w:r>
      <w:r w:rsidR="00D72A2D" w:rsidRPr="00363FBA">
        <w:rPr>
          <w:lang w:val="fr-FR"/>
        </w:rPr>
        <w:t xml:space="preserve">que </w:t>
      </w:r>
      <w:r w:rsidR="00B5792F" w:rsidRPr="00363FBA">
        <w:rPr>
          <w:lang w:val="fr-FR"/>
        </w:rPr>
        <w:t>« la phase de l</w:t>
      </w:r>
      <w:r w:rsidR="00363FBA" w:rsidRPr="00363FBA">
        <w:rPr>
          <w:lang w:val="fr-FR"/>
        </w:rPr>
        <w:t>’</w:t>
      </w:r>
      <w:r w:rsidR="00B5792F" w:rsidRPr="00363FBA">
        <w:rPr>
          <w:lang w:val="fr-FR"/>
        </w:rPr>
        <w:t xml:space="preserve">enquête peut </w:t>
      </w:r>
      <w:r w:rsidR="00D72A2D" w:rsidRPr="00363FBA">
        <w:rPr>
          <w:lang w:val="fr-FR"/>
        </w:rPr>
        <w:t>revêtir une importance particuli</w:t>
      </w:r>
      <w:r w:rsidR="00B5792F" w:rsidRPr="00363FBA">
        <w:rPr>
          <w:lang w:val="fr-FR"/>
        </w:rPr>
        <w:t>ère pour la préparation du procès pénal</w:t>
      </w:r>
      <w:r w:rsidR="00DA1BD1" w:rsidRPr="00363FBA">
        <w:rPr>
          <w:lang w:val="fr-FR"/>
        </w:rPr>
        <w:t> :</w:t>
      </w:r>
      <w:r w:rsidR="00B5792F" w:rsidRPr="00363FBA">
        <w:rPr>
          <w:lang w:val="fr-FR"/>
        </w:rPr>
        <w:t xml:space="preserve"> les preuves obtenues durant cette phase déterminent souvent le cadre dans lequel l</w:t>
      </w:r>
      <w:r w:rsidR="00363FBA" w:rsidRPr="00363FBA">
        <w:rPr>
          <w:lang w:val="fr-FR"/>
        </w:rPr>
        <w:t>’</w:t>
      </w:r>
      <w:r w:rsidR="00B5792F" w:rsidRPr="00363FBA">
        <w:rPr>
          <w:lang w:val="fr-FR"/>
        </w:rPr>
        <w:t>infraction imputée sera examinée au procès </w:t>
      </w:r>
      <w:r w:rsidR="00D72A2D" w:rsidRPr="00363FBA">
        <w:rPr>
          <w:lang w:val="fr-FR"/>
        </w:rPr>
        <w:t>».</w:t>
      </w:r>
    </w:p>
    <w:p w:rsidR="00B76693" w:rsidRPr="00363FBA" w:rsidRDefault="002D73DC"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39</w:t>
      </w:r>
      <w:r w:rsidRPr="00363FBA">
        <w:rPr>
          <w:lang w:val="fr-FR"/>
        </w:rPr>
        <w:fldChar w:fldCharType="end"/>
      </w:r>
      <w:r w:rsidRPr="00363FBA">
        <w:rPr>
          <w:lang w:val="fr-FR"/>
        </w:rPr>
        <w:t>.  </w:t>
      </w:r>
      <w:r w:rsidR="00B5792F" w:rsidRPr="00363FBA">
        <w:rPr>
          <w:lang w:val="fr-FR"/>
        </w:rPr>
        <w:t>Enfin</w:t>
      </w:r>
      <w:r w:rsidR="001D1D2B" w:rsidRPr="00363FBA">
        <w:rPr>
          <w:lang w:val="fr-FR"/>
        </w:rPr>
        <w:t xml:space="preserve">, la Cour </w:t>
      </w:r>
      <w:r w:rsidR="00A05380" w:rsidRPr="00363FBA">
        <w:rPr>
          <w:lang w:val="fr-FR"/>
        </w:rPr>
        <w:t xml:space="preserve">attache </w:t>
      </w:r>
      <w:r w:rsidR="00143027" w:rsidRPr="00363FBA">
        <w:rPr>
          <w:lang w:val="fr-FR"/>
        </w:rPr>
        <w:t>une importance particulière</w:t>
      </w:r>
      <w:r w:rsidR="00A05380" w:rsidRPr="00363FBA">
        <w:rPr>
          <w:lang w:val="fr-FR"/>
        </w:rPr>
        <w:t xml:space="preserve"> au fait </w:t>
      </w:r>
      <w:r w:rsidR="001D1D2B" w:rsidRPr="00363FBA">
        <w:rPr>
          <w:lang w:val="fr-FR"/>
        </w:rPr>
        <w:t>que</w:t>
      </w:r>
      <w:r w:rsidR="00433A58" w:rsidRPr="00363FBA">
        <w:rPr>
          <w:lang w:val="fr-FR"/>
        </w:rPr>
        <w:t xml:space="preserve"> le système italien est </w:t>
      </w:r>
      <w:r w:rsidR="00094CD9" w:rsidRPr="00363FBA">
        <w:rPr>
          <w:lang w:val="fr-FR"/>
        </w:rPr>
        <w:t>régi</w:t>
      </w:r>
      <w:r w:rsidR="00433A58" w:rsidRPr="00363FBA">
        <w:rPr>
          <w:lang w:val="fr-FR"/>
        </w:rPr>
        <w:t xml:space="preserve"> par le principe de </w:t>
      </w:r>
      <w:r w:rsidR="00DA1BD1" w:rsidRPr="00363FBA">
        <w:rPr>
          <w:lang w:val="fr-FR"/>
        </w:rPr>
        <w:t xml:space="preserve">la </w:t>
      </w:r>
      <w:r w:rsidR="00433A58" w:rsidRPr="00363FBA">
        <w:rPr>
          <w:lang w:val="fr-FR"/>
        </w:rPr>
        <w:t xml:space="preserve">légalité des poursuites, ce qui implique </w:t>
      </w:r>
      <w:r w:rsidR="008848D7" w:rsidRPr="00363FBA">
        <w:rPr>
          <w:lang w:val="fr-FR"/>
        </w:rPr>
        <w:t>que</w:t>
      </w:r>
      <w:r w:rsidR="00DA1BD1" w:rsidRPr="00363FBA">
        <w:rPr>
          <w:lang w:val="fr-FR"/>
        </w:rPr>
        <w:t>,</w:t>
      </w:r>
      <w:r w:rsidR="008848D7" w:rsidRPr="00363FBA">
        <w:rPr>
          <w:lang w:val="fr-FR"/>
        </w:rPr>
        <w:t xml:space="preserve"> lorsque</w:t>
      </w:r>
      <w:r w:rsidR="00433A58" w:rsidRPr="00363FBA">
        <w:rPr>
          <w:lang w:val="fr-FR"/>
        </w:rPr>
        <w:t xml:space="preserve"> les autorités </w:t>
      </w:r>
      <w:r w:rsidR="008848D7" w:rsidRPr="00363FBA">
        <w:rPr>
          <w:lang w:val="fr-FR"/>
        </w:rPr>
        <w:t xml:space="preserve">nationales </w:t>
      </w:r>
      <w:r w:rsidR="00433A58" w:rsidRPr="00363FBA">
        <w:rPr>
          <w:lang w:val="fr-FR"/>
        </w:rPr>
        <w:t xml:space="preserve">ont connaissance, par exemple </w:t>
      </w:r>
      <w:r w:rsidR="00DA1BD1" w:rsidRPr="00363FBA">
        <w:rPr>
          <w:lang w:val="fr-FR"/>
        </w:rPr>
        <w:t xml:space="preserve">à la </w:t>
      </w:r>
      <w:r w:rsidR="00433A58" w:rsidRPr="00363FBA">
        <w:rPr>
          <w:lang w:val="fr-FR"/>
        </w:rPr>
        <w:t xml:space="preserve">suite </w:t>
      </w:r>
      <w:r w:rsidR="00DA1BD1" w:rsidRPr="00363FBA">
        <w:rPr>
          <w:lang w:val="fr-FR"/>
        </w:rPr>
        <w:t>d</w:t>
      </w:r>
      <w:r w:rsidR="00433A58" w:rsidRPr="00363FBA">
        <w:rPr>
          <w:lang w:val="fr-FR"/>
        </w:rPr>
        <w:t>u dépôt d</w:t>
      </w:r>
      <w:r w:rsidR="00363FBA" w:rsidRPr="00363FBA">
        <w:rPr>
          <w:lang w:val="fr-FR"/>
        </w:rPr>
        <w:t>’</w:t>
      </w:r>
      <w:r w:rsidR="00433A58" w:rsidRPr="00363FBA">
        <w:rPr>
          <w:lang w:val="fr-FR"/>
        </w:rPr>
        <w:t>une plainte,</w:t>
      </w:r>
      <w:r w:rsidR="00544C07" w:rsidRPr="00363FBA">
        <w:rPr>
          <w:lang w:val="fr-FR"/>
        </w:rPr>
        <w:t xml:space="preserve"> d</w:t>
      </w:r>
      <w:r w:rsidR="00363FBA" w:rsidRPr="00363FBA">
        <w:rPr>
          <w:lang w:val="fr-FR"/>
        </w:rPr>
        <w:t>’</w:t>
      </w:r>
      <w:r w:rsidR="00544C07" w:rsidRPr="00363FBA">
        <w:rPr>
          <w:lang w:val="fr-FR"/>
        </w:rPr>
        <w:t>un</w:t>
      </w:r>
      <w:r w:rsidR="00433A58" w:rsidRPr="00363FBA">
        <w:rPr>
          <w:lang w:val="fr-FR"/>
        </w:rPr>
        <w:t xml:space="preserve"> fait </w:t>
      </w:r>
      <w:r w:rsidR="003C098F" w:rsidRPr="00363FBA">
        <w:rPr>
          <w:lang w:val="fr-FR"/>
        </w:rPr>
        <w:t>susceptible de</w:t>
      </w:r>
      <w:r w:rsidR="00544C07" w:rsidRPr="00363FBA">
        <w:rPr>
          <w:lang w:val="fr-FR"/>
        </w:rPr>
        <w:t xml:space="preserve"> constituer </w:t>
      </w:r>
      <w:r w:rsidR="00433A58" w:rsidRPr="00363FBA">
        <w:rPr>
          <w:lang w:val="fr-FR"/>
        </w:rPr>
        <w:t>une</w:t>
      </w:r>
      <w:r w:rsidRPr="00363FBA">
        <w:rPr>
          <w:lang w:val="fr-FR"/>
        </w:rPr>
        <w:t xml:space="preserve"> </w:t>
      </w:r>
      <w:r w:rsidR="00433A58" w:rsidRPr="00363FBA">
        <w:rPr>
          <w:lang w:val="fr-FR"/>
        </w:rPr>
        <w:t xml:space="preserve">infraction, </w:t>
      </w:r>
      <w:r w:rsidR="008848D7" w:rsidRPr="00363FBA">
        <w:rPr>
          <w:lang w:val="fr-FR"/>
        </w:rPr>
        <w:t>elles</w:t>
      </w:r>
      <w:r w:rsidR="00433A58" w:rsidRPr="00363FBA">
        <w:rPr>
          <w:lang w:val="fr-FR"/>
        </w:rPr>
        <w:t xml:space="preserve"> sont obligé</w:t>
      </w:r>
      <w:r w:rsidR="001D1D2B" w:rsidRPr="00363FBA">
        <w:rPr>
          <w:lang w:val="fr-FR"/>
        </w:rPr>
        <w:t>e</w:t>
      </w:r>
      <w:r w:rsidR="00433A58" w:rsidRPr="00363FBA">
        <w:rPr>
          <w:lang w:val="fr-FR"/>
        </w:rPr>
        <w:t>s, le cas échéant, de poursuivre les re</w:t>
      </w:r>
      <w:r w:rsidR="001D1D2B" w:rsidRPr="00363FBA">
        <w:rPr>
          <w:lang w:val="fr-FR"/>
        </w:rPr>
        <w:t>sponsables de ladite infraction</w:t>
      </w:r>
      <w:r w:rsidR="00014235" w:rsidRPr="00363FBA">
        <w:rPr>
          <w:lang w:val="fr-FR"/>
        </w:rPr>
        <w:t xml:space="preserve"> (paragraphe </w:t>
      </w:r>
      <w:r w:rsidR="005922D0" w:rsidRPr="00363FBA">
        <w:rPr>
          <w:lang w:val="fr-FR"/>
        </w:rPr>
        <w:fldChar w:fldCharType="begin"/>
      </w:r>
      <w:r w:rsidR="00CB469E" w:rsidRPr="00363FBA">
        <w:rPr>
          <w:lang w:val="fr-FR"/>
        </w:rPr>
        <w:instrText xml:space="preserve"> REF principe_légalité_poursuites \h </w:instrText>
      </w:r>
      <w:r w:rsidR="005922D0" w:rsidRPr="00363FBA">
        <w:rPr>
          <w:lang w:val="fr-FR"/>
        </w:rPr>
      </w:r>
      <w:r w:rsidR="005922D0" w:rsidRPr="00363FBA">
        <w:rPr>
          <w:lang w:val="fr-FR"/>
        </w:rPr>
        <w:fldChar w:fldCharType="separate"/>
      </w:r>
      <w:r w:rsidR="00C43DB9">
        <w:rPr>
          <w:noProof/>
          <w:lang w:val="fr-FR"/>
        </w:rPr>
        <w:t>19</w:t>
      </w:r>
      <w:r w:rsidR="005922D0" w:rsidRPr="00363FBA">
        <w:rPr>
          <w:lang w:val="fr-FR"/>
        </w:rPr>
        <w:fldChar w:fldCharType="end"/>
      </w:r>
      <w:r w:rsidR="005A0C8C" w:rsidRPr="00363FBA">
        <w:rPr>
          <w:lang w:val="fr-FR"/>
        </w:rPr>
        <w:t xml:space="preserve"> ci-dessus)</w:t>
      </w:r>
      <w:r w:rsidR="001D1D2B" w:rsidRPr="00363FBA">
        <w:rPr>
          <w:lang w:val="fr-FR"/>
        </w:rPr>
        <w:t>. Il s</w:t>
      </w:r>
      <w:r w:rsidR="00363FBA" w:rsidRPr="00363FBA">
        <w:rPr>
          <w:lang w:val="fr-FR"/>
        </w:rPr>
        <w:t>’</w:t>
      </w:r>
      <w:r w:rsidR="001D1D2B" w:rsidRPr="00363FBA">
        <w:rPr>
          <w:lang w:val="fr-FR"/>
        </w:rPr>
        <w:t>ensuit qu</w:t>
      </w:r>
      <w:r w:rsidR="00DA1BD1" w:rsidRPr="00363FBA">
        <w:rPr>
          <w:lang w:val="fr-FR"/>
        </w:rPr>
        <w:t xml:space="preserve">e, </w:t>
      </w:r>
      <w:r w:rsidR="00143027" w:rsidRPr="00363FBA">
        <w:rPr>
          <w:lang w:val="fr-FR"/>
        </w:rPr>
        <w:t>après avoir déposé</w:t>
      </w:r>
      <w:r w:rsidR="001D1D2B" w:rsidRPr="00363FBA">
        <w:rPr>
          <w:lang w:val="fr-FR"/>
        </w:rPr>
        <w:t xml:space="preserve"> la plainte, la</w:t>
      </w:r>
      <w:r w:rsidR="00143027" w:rsidRPr="00363FBA">
        <w:rPr>
          <w:lang w:val="fr-FR"/>
        </w:rPr>
        <w:t xml:space="preserve"> personne lésée peut s</w:t>
      </w:r>
      <w:r w:rsidR="00363FBA" w:rsidRPr="00363FBA">
        <w:rPr>
          <w:lang w:val="fr-FR"/>
        </w:rPr>
        <w:t>’</w:t>
      </w:r>
      <w:r w:rsidR="00143027" w:rsidRPr="00363FBA">
        <w:rPr>
          <w:lang w:val="fr-FR"/>
        </w:rPr>
        <w:t>attendre</w:t>
      </w:r>
      <w:r w:rsidR="001D1D2B" w:rsidRPr="00363FBA">
        <w:rPr>
          <w:lang w:val="fr-FR"/>
        </w:rPr>
        <w:t>, dans les cas prévus par la loi, à l</w:t>
      </w:r>
      <w:r w:rsidR="00363FBA" w:rsidRPr="00363FBA">
        <w:rPr>
          <w:lang w:val="fr-FR"/>
        </w:rPr>
        <w:t>’</w:t>
      </w:r>
      <w:r w:rsidR="001D1D2B" w:rsidRPr="00363FBA">
        <w:rPr>
          <w:lang w:val="fr-FR"/>
        </w:rPr>
        <w:t>ouverture d</w:t>
      </w:r>
      <w:r w:rsidR="00363FBA" w:rsidRPr="00363FBA">
        <w:rPr>
          <w:lang w:val="fr-FR"/>
        </w:rPr>
        <w:t>’</w:t>
      </w:r>
      <w:r w:rsidR="001D1D2B" w:rsidRPr="00363FBA">
        <w:rPr>
          <w:lang w:val="fr-FR"/>
        </w:rPr>
        <w:t xml:space="preserve">un procès au cours duquel elle peut se constituer partie civile </w:t>
      </w:r>
      <w:r w:rsidR="00A23C8B" w:rsidRPr="00363FBA">
        <w:rPr>
          <w:lang w:val="fr-FR"/>
        </w:rPr>
        <w:t>et ainsi demander</w:t>
      </w:r>
      <w:r w:rsidR="001D1D2B" w:rsidRPr="00363FBA">
        <w:rPr>
          <w:lang w:val="fr-FR"/>
        </w:rPr>
        <w:t xml:space="preserve"> la réparation des dommages </w:t>
      </w:r>
      <w:r w:rsidR="003C098F" w:rsidRPr="00363FBA">
        <w:rPr>
          <w:lang w:val="fr-FR"/>
        </w:rPr>
        <w:t>qu</w:t>
      </w:r>
      <w:r w:rsidR="00363FBA" w:rsidRPr="00363FBA">
        <w:rPr>
          <w:lang w:val="fr-FR"/>
        </w:rPr>
        <w:t>’</w:t>
      </w:r>
      <w:r w:rsidR="003C098F" w:rsidRPr="00363FBA">
        <w:rPr>
          <w:lang w:val="fr-FR"/>
        </w:rPr>
        <w:t xml:space="preserve">elle aurait </w:t>
      </w:r>
      <w:r w:rsidR="001D1D2B" w:rsidRPr="00363FBA">
        <w:rPr>
          <w:lang w:val="fr-FR"/>
        </w:rPr>
        <w:t>subis.</w:t>
      </w:r>
    </w:p>
    <w:p w:rsidR="00E8637E" w:rsidRPr="00363FBA" w:rsidRDefault="00CC4CDD"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40</w:t>
      </w:r>
      <w:r w:rsidRPr="00363FBA">
        <w:rPr>
          <w:lang w:val="fr-FR"/>
        </w:rPr>
        <w:fldChar w:fldCharType="end"/>
      </w:r>
      <w:r w:rsidRPr="00363FBA">
        <w:rPr>
          <w:lang w:val="fr-FR"/>
        </w:rPr>
        <w:t>.  </w:t>
      </w:r>
      <w:r w:rsidR="00E8637E" w:rsidRPr="00363FBA">
        <w:rPr>
          <w:lang w:val="fr-FR"/>
        </w:rPr>
        <w:t>Par conséquent, la Cour estime qu</w:t>
      </w:r>
      <w:r w:rsidR="00363FBA" w:rsidRPr="00363FBA">
        <w:rPr>
          <w:lang w:val="fr-FR"/>
        </w:rPr>
        <w:t>’</w:t>
      </w:r>
      <w:r w:rsidR="00E8637E" w:rsidRPr="00363FBA">
        <w:rPr>
          <w:lang w:val="fr-FR"/>
        </w:rPr>
        <w:t>en droit italien la position de la partie lésée qui, en attendant de pouvoir se constituer partie civile, a exercé au moins l</w:t>
      </w:r>
      <w:r w:rsidR="00363FBA" w:rsidRPr="00363FBA">
        <w:rPr>
          <w:lang w:val="fr-FR"/>
        </w:rPr>
        <w:t>’</w:t>
      </w:r>
      <w:r w:rsidR="00E8637E" w:rsidRPr="00363FBA">
        <w:rPr>
          <w:lang w:val="fr-FR"/>
        </w:rPr>
        <w:t>un de ces droits et facultés dans la procédure pénale, ne diffère pas en substance, pour ce qui est de l</w:t>
      </w:r>
      <w:r w:rsidR="00363FBA" w:rsidRPr="00363FBA">
        <w:rPr>
          <w:lang w:val="fr-FR"/>
        </w:rPr>
        <w:t>’</w:t>
      </w:r>
      <w:r w:rsidR="00E8637E" w:rsidRPr="00363FBA">
        <w:rPr>
          <w:lang w:val="fr-FR"/>
        </w:rPr>
        <w:t>applicabilité de l</w:t>
      </w:r>
      <w:r w:rsidR="00363FBA" w:rsidRPr="00363FBA">
        <w:rPr>
          <w:lang w:val="fr-FR"/>
        </w:rPr>
        <w:t>’</w:t>
      </w:r>
      <w:r w:rsidR="00E8637E" w:rsidRPr="00363FBA">
        <w:rPr>
          <w:lang w:val="fr-FR"/>
        </w:rPr>
        <w:t>article 6, de celle de la partie civile. Au vu de ce qui précède, la Cour considère que l</w:t>
      </w:r>
      <w:r w:rsidR="00363FBA" w:rsidRPr="00363FBA">
        <w:rPr>
          <w:lang w:val="fr-FR"/>
        </w:rPr>
        <w:t>’</w:t>
      </w:r>
      <w:r w:rsidR="00E8637E" w:rsidRPr="00363FBA">
        <w:rPr>
          <w:lang w:val="fr-FR"/>
        </w:rPr>
        <w:t>issue des investigations préliminaires est déterminante pour le « droit de caractère civil en cause ».</w:t>
      </w:r>
    </w:p>
    <w:p w:rsidR="004C1954" w:rsidRPr="00363FBA" w:rsidRDefault="00E8637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41</w:t>
      </w:r>
      <w:r w:rsidRPr="00363FBA">
        <w:rPr>
          <w:lang w:val="fr-FR"/>
        </w:rPr>
        <w:fldChar w:fldCharType="end"/>
      </w:r>
      <w:r w:rsidRPr="00363FBA">
        <w:rPr>
          <w:lang w:val="fr-FR"/>
        </w:rPr>
        <w:t>.  Compte tenu également de ce qu</w:t>
      </w:r>
      <w:r w:rsidR="00363FBA" w:rsidRPr="00363FBA">
        <w:rPr>
          <w:lang w:val="fr-FR"/>
        </w:rPr>
        <w:t>’</w:t>
      </w:r>
      <w:r w:rsidR="008400F0" w:rsidRPr="00363FBA">
        <w:rPr>
          <w:lang w:val="fr-FR"/>
        </w:rPr>
        <w:t xml:space="preserve">il a été </w:t>
      </w:r>
      <w:r w:rsidR="00363FBA" w:rsidRPr="00363FBA">
        <w:rPr>
          <w:lang w:val="fr-FR"/>
        </w:rPr>
        <w:t>affirmé dans les paragraphes </w:t>
      </w:r>
      <w:r w:rsidRPr="00363FBA">
        <w:rPr>
          <w:lang w:val="fr-FR"/>
        </w:rPr>
        <w:t>33-35 ci-dessus</w:t>
      </w:r>
      <w:r w:rsidR="00F63DE5" w:rsidRPr="00363FBA">
        <w:rPr>
          <w:lang w:val="fr-FR"/>
        </w:rPr>
        <w:t>, l</w:t>
      </w:r>
      <w:r w:rsidR="005D146C" w:rsidRPr="00363FBA">
        <w:rPr>
          <w:lang w:val="fr-FR"/>
        </w:rPr>
        <w:t>a Cour estime que cette conclusion doit s</w:t>
      </w:r>
      <w:r w:rsidR="00363FBA" w:rsidRPr="00363FBA">
        <w:rPr>
          <w:lang w:val="fr-FR"/>
        </w:rPr>
        <w:t>’</w:t>
      </w:r>
      <w:r w:rsidR="005D146C" w:rsidRPr="00363FBA">
        <w:rPr>
          <w:lang w:val="fr-FR"/>
        </w:rPr>
        <w:t>appliquer e</w:t>
      </w:r>
      <w:r w:rsidR="00B5792F" w:rsidRPr="00363FBA">
        <w:rPr>
          <w:lang w:val="fr-FR"/>
        </w:rPr>
        <w:t>n l</w:t>
      </w:r>
      <w:r w:rsidR="00363FBA" w:rsidRPr="00363FBA">
        <w:rPr>
          <w:lang w:val="fr-FR"/>
        </w:rPr>
        <w:t>’</w:t>
      </w:r>
      <w:r w:rsidR="005D146C" w:rsidRPr="00363FBA">
        <w:rPr>
          <w:lang w:val="fr-FR"/>
        </w:rPr>
        <w:t>espèce.</w:t>
      </w:r>
      <w:r w:rsidR="00B5792F" w:rsidRPr="00363FBA">
        <w:rPr>
          <w:lang w:val="fr-FR"/>
        </w:rPr>
        <w:t xml:space="preserve"> </w:t>
      </w:r>
      <w:r w:rsidR="005D146C" w:rsidRPr="00363FBA">
        <w:rPr>
          <w:lang w:val="fr-FR"/>
        </w:rPr>
        <w:t>En effet, l</w:t>
      </w:r>
      <w:r w:rsidR="00B71E7F" w:rsidRPr="00363FBA">
        <w:rPr>
          <w:lang w:val="fr-FR"/>
        </w:rPr>
        <w:t>a requérante</w:t>
      </w:r>
      <w:r w:rsidR="004C1954" w:rsidRPr="00363FBA">
        <w:rPr>
          <w:lang w:val="fr-FR"/>
        </w:rPr>
        <w:t xml:space="preserve"> avait demandé</w:t>
      </w:r>
      <w:r w:rsidR="00AA2517" w:rsidRPr="00363FBA">
        <w:rPr>
          <w:lang w:val="fr-FR"/>
        </w:rPr>
        <w:t xml:space="preserve"> expressément d</w:t>
      </w:r>
      <w:r w:rsidR="00363FBA" w:rsidRPr="00363FBA">
        <w:rPr>
          <w:lang w:val="fr-FR"/>
        </w:rPr>
        <w:t>’</w:t>
      </w:r>
      <w:r w:rsidR="00AA2517" w:rsidRPr="00363FBA">
        <w:rPr>
          <w:lang w:val="fr-FR"/>
        </w:rPr>
        <w:t>être prévenue d</w:t>
      </w:r>
      <w:r w:rsidR="00363FBA" w:rsidRPr="00363FBA">
        <w:rPr>
          <w:lang w:val="fr-FR"/>
        </w:rPr>
        <w:t>’</w:t>
      </w:r>
      <w:r w:rsidR="00AA2517" w:rsidRPr="00363FBA">
        <w:rPr>
          <w:lang w:val="fr-FR"/>
        </w:rPr>
        <w:t xml:space="preserve">un éventuel classement </w:t>
      </w:r>
      <w:r w:rsidR="00AF6E8F" w:rsidRPr="00363FBA">
        <w:rPr>
          <w:lang w:val="fr-FR"/>
        </w:rPr>
        <w:t>de l</w:t>
      </w:r>
      <w:r w:rsidR="00363FBA" w:rsidRPr="00363FBA">
        <w:rPr>
          <w:lang w:val="fr-FR"/>
        </w:rPr>
        <w:t>’</w:t>
      </w:r>
      <w:r w:rsidR="00AF6E8F" w:rsidRPr="00363FBA">
        <w:rPr>
          <w:lang w:val="fr-FR"/>
        </w:rPr>
        <w:t xml:space="preserve">affaire </w:t>
      </w:r>
      <w:r w:rsidR="00AA2517" w:rsidRPr="00363FBA">
        <w:rPr>
          <w:lang w:val="fr-FR"/>
        </w:rPr>
        <w:t xml:space="preserve">et </w:t>
      </w:r>
      <w:r w:rsidR="00DA1BD1" w:rsidRPr="00363FBA">
        <w:rPr>
          <w:lang w:val="fr-FR"/>
        </w:rPr>
        <w:t xml:space="preserve">elle </w:t>
      </w:r>
      <w:r w:rsidR="00AA2517" w:rsidRPr="00363FBA">
        <w:rPr>
          <w:lang w:val="fr-FR"/>
        </w:rPr>
        <w:t xml:space="preserve">avait exercé les droits garantis par le CPP, notamment celui de soumettre des documents. Elle avait aussi sollicité </w:t>
      </w:r>
      <w:r w:rsidR="00D16413" w:rsidRPr="00363FBA">
        <w:rPr>
          <w:lang w:val="fr-FR"/>
        </w:rPr>
        <w:t xml:space="preserve">à plusieurs reprises </w:t>
      </w:r>
      <w:r w:rsidR="00AA2517" w:rsidRPr="00363FBA">
        <w:rPr>
          <w:lang w:val="fr-FR"/>
        </w:rPr>
        <w:t>l</w:t>
      </w:r>
      <w:r w:rsidR="00363FBA" w:rsidRPr="00363FBA">
        <w:rPr>
          <w:lang w:val="fr-FR"/>
        </w:rPr>
        <w:t>’</w:t>
      </w:r>
      <w:r w:rsidR="00AA2517" w:rsidRPr="00363FBA">
        <w:rPr>
          <w:lang w:val="fr-FR"/>
        </w:rPr>
        <w:t>action du parquet et la conclusion rapide de la procédure.</w:t>
      </w:r>
      <w:r w:rsidR="00DA1BD1" w:rsidRPr="00363FBA">
        <w:rPr>
          <w:lang w:val="fr-FR"/>
        </w:rPr>
        <w:t xml:space="preserve"> </w:t>
      </w:r>
      <w:r w:rsidR="004C1954" w:rsidRPr="00363FBA">
        <w:rPr>
          <w:lang w:val="fr-FR"/>
        </w:rPr>
        <w:t xml:space="preserve">Ainsi, </w:t>
      </w:r>
      <w:r w:rsidR="003C478E" w:rsidRPr="00363FBA">
        <w:rPr>
          <w:lang w:val="fr-FR"/>
        </w:rPr>
        <w:t xml:space="preserve">la Cour constate que la requérante </w:t>
      </w:r>
      <w:r w:rsidR="004C1954" w:rsidRPr="00363FBA">
        <w:rPr>
          <w:lang w:val="fr-FR"/>
        </w:rPr>
        <w:t>a exercé au moins l</w:t>
      </w:r>
      <w:r w:rsidR="00363FBA" w:rsidRPr="00363FBA">
        <w:rPr>
          <w:lang w:val="fr-FR"/>
        </w:rPr>
        <w:t>’</w:t>
      </w:r>
      <w:r w:rsidR="004C1954" w:rsidRPr="00363FBA">
        <w:rPr>
          <w:lang w:val="fr-FR"/>
        </w:rPr>
        <w:t>un des droits et facultés reconnu</w:t>
      </w:r>
      <w:r w:rsidR="0043212C" w:rsidRPr="00363FBA">
        <w:rPr>
          <w:lang w:val="fr-FR"/>
        </w:rPr>
        <w:t xml:space="preserve">s </w:t>
      </w:r>
      <w:r w:rsidR="004C1954" w:rsidRPr="00363FBA">
        <w:rPr>
          <w:lang w:val="fr-FR"/>
        </w:rPr>
        <w:t>par le droit interne à la partie lésée.</w:t>
      </w:r>
    </w:p>
    <w:p w:rsidR="00D81F68" w:rsidRPr="00363FBA" w:rsidRDefault="009D0CFC" w:rsidP="00363FBA">
      <w:pPr>
        <w:pStyle w:val="ECHRHeading4"/>
        <w:rPr>
          <w:lang w:val="fr-FR"/>
        </w:rPr>
      </w:pPr>
      <w:r w:rsidRPr="00363FBA">
        <w:rPr>
          <w:lang w:val="fr-FR"/>
        </w:rPr>
        <w:lastRenderedPageBreak/>
        <w:t>c</w:t>
      </w:r>
      <w:r w:rsidR="00705A67" w:rsidRPr="00363FBA">
        <w:rPr>
          <w:lang w:val="fr-FR"/>
        </w:rPr>
        <w:t>)</w:t>
      </w:r>
      <w:r w:rsidR="00DA1BD1" w:rsidRPr="00363FBA">
        <w:rPr>
          <w:lang w:val="fr-FR"/>
        </w:rPr>
        <w:t>  </w:t>
      </w:r>
      <w:r w:rsidR="00D81F68" w:rsidRPr="00363FBA">
        <w:rPr>
          <w:lang w:val="fr-FR"/>
        </w:rPr>
        <w:t>Sur l</w:t>
      </w:r>
      <w:r w:rsidR="00363FBA" w:rsidRPr="00363FBA">
        <w:rPr>
          <w:lang w:val="fr-FR"/>
        </w:rPr>
        <w:t>’</w:t>
      </w:r>
      <w:r w:rsidR="00516D25" w:rsidRPr="00363FBA">
        <w:rPr>
          <w:lang w:val="fr-FR"/>
        </w:rPr>
        <w:t>exception concernant l</w:t>
      </w:r>
      <w:r w:rsidR="00363FBA" w:rsidRPr="00363FBA">
        <w:rPr>
          <w:lang w:val="fr-FR"/>
        </w:rPr>
        <w:t>’</w:t>
      </w:r>
      <w:r w:rsidR="00D81F68" w:rsidRPr="00363FBA">
        <w:rPr>
          <w:lang w:val="fr-FR"/>
        </w:rPr>
        <w:t>existence d</w:t>
      </w:r>
      <w:r w:rsidR="00363FBA" w:rsidRPr="00363FBA">
        <w:rPr>
          <w:lang w:val="fr-FR"/>
        </w:rPr>
        <w:t>’</w:t>
      </w:r>
      <w:r w:rsidR="00D81F68" w:rsidRPr="00363FBA">
        <w:rPr>
          <w:lang w:val="fr-FR"/>
        </w:rPr>
        <w:t xml:space="preserve">autres voies </w:t>
      </w:r>
      <w:r w:rsidR="00705A67" w:rsidRPr="00363FBA">
        <w:rPr>
          <w:lang w:val="fr-FR"/>
        </w:rPr>
        <w:t>aptes à protéger le droit de caractère civil</w:t>
      </w:r>
    </w:p>
    <w:p w:rsidR="00B23E75" w:rsidRPr="00363FBA" w:rsidRDefault="00A82505"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42</w:t>
      </w:r>
      <w:r w:rsidRPr="00363FBA">
        <w:rPr>
          <w:lang w:val="fr-FR"/>
        </w:rPr>
        <w:fldChar w:fldCharType="end"/>
      </w:r>
      <w:r w:rsidRPr="00363FBA">
        <w:rPr>
          <w:lang w:val="fr-FR"/>
        </w:rPr>
        <w:t>.  </w:t>
      </w:r>
      <w:r w:rsidR="00B23B27" w:rsidRPr="00363FBA">
        <w:rPr>
          <w:lang w:val="fr-FR"/>
        </w:rPr>
        <w:t xml:space="preserve">Pour ce qui est </w:t>
      </w:r>
      <w:r w:rsidR="00052A6F" w:rsidRPr="00363FBA">
        <w:rPr>
          <w:lang w:val="fr-FR"/>
        </w:rPr>
        <w:t xml:space="preserve">enfin </w:t>
      </w:r>
      <w:r w:rsidR="00B23B27" w:rsidRPr="00363FBA">
        <w:rPr>
          <w:lang w:val="fr-FR"/>
        </w:rPr>
        <w:t>de l</w:t>
      </w:r>
      <w:r w:rsidR="00363FBA" w:rsidRPr="00363FBA">
        <w:rPr>
          <w:lang w:val="fr-FR"/>
        </w:rPr>
        <w:t>’</w:t>
      </w:r>
      <w:r w:rsidR="00B23B27" w:rsidRPr="00363FBA">
        <w:rPr>
          <w:lang w:val="fr-FR"/>
        </w:rPr>
        <w:t>argument du Gouvernement, selon lequel l</w:t>
      </w:r>
      <w:r w:rsidR="000366EC" w:rsidRPr="00363FBA">
        <w:rPr>
          <w:lang w:val="fr-FR"/>
        </w:rPr>
        <w:t>a</w:t>
      </w:r>
      <w:r w:rsidR="00B23B27" w:rsidRPr="00363FBA">
        <w:rPr>
          <w:lang w:val="fr-FR"/>
        </w:rPr>
        <w:t xml:space="preserve"> requérant</w:t>
      </w:r>
      <w:r w:rsidR="000366EC" w:rsidRPr="00363FBA">
        <w:rPr>
          <w:lang w:val="fr-FR"/>
        </w:rPr>
        <w:t>e</w:t>
      </w:r>
      <w:r w:rsidR="00AB2183" w:rsidRPr="00363FBA">
        <w:rPr>
          <w:lang w:val="fr-FR"/>
        </w:rPr>
        <w:t xml:space="preserve"> aurait pu</w:t>
      </w:r>
      <w:r w:rsidR="00B23B27" w:rsidRPr="00363FBA">
        <w:rPr>
          <w:lang w:val="fr-FR"/>
        </w:rPr>
        <w:t xml:space="preserve"> également introduire une action devant les juridictions civiles</w:t>
      </w:r>
      <w:r w:rsidR="00052A6F" w:rsidRPr="00363FBA">
        <w:rPr>
          <w:lang w:val="fr-FR"/>
        </w:rPr>
        <w:t>,</w:t>
      </w:r>
      <w:r w:rsidR="00B23B27" w:rsidRPr="00363FBA">
        <w:rPr>
          <w:lang w:val="fr-FR"/>
        </w:rPr>
        <w:t xml:space="preserve"> la Cour</w:t>
      </w:r>
      <w:r w:rsidR="007802F6" w:rsidRPr="00363FBA">
        <w:rPr>
          <w:lang w:val="fr-FR"/>
        </w:rPr>
        <w:t xml:space="preserve"> estime que</w:t>
      </w:r>
      <w:r w:rsidR="00B23B27" w:rsidRPr="00363FBA">
        <w:rPr>
          <w:lang w:val="fr-FR"/>
        </w:rPr>
        <w:t xml:space="preserve"> </w:t>
      </w:r>
      <w:r w:rsidR="007802F6" w:rsidRPr="00363FBA">
        <w:rPr>
          <w:lang w:val="fr-FR"/>
        </w:rPr>
        <w:t>le fait que la requérante disposait d</w:t>
      </w:r>
      <w:r w:rsidR="00363FBA" w:rsidRPr="00363FBA">
        <w:rPr>
          <w:lang w:val="fr-FR"/>
        </w:rPr>
        <w:t>’</w:t>
      </w:r>
      <w:r w:rsidR="007802F6" w:rsidRPr="00363FBA">
        <w:rPr>
          <w:lang w:val="fr-FR"/>
        </w:rPr>
        <w:t>autres voies aptes à garantir la protectio</w:t>
      </w:r>
      <w:r w:rsidR="0066301B" w:rsidRPr="00363FBA">
        <w:rPr>
          <w:lang w:val="fr-FR"/>
        </w:rPr>
        <w:t>n d</w:t>
      </w:r>
      <w:r w:rsidR="00363FBA" w:rsidRPr="00363FBA">
        <w:rPr>
          <w:lang w:val="fr-FR"/>
        </w:rPr>
        <w:t>’</w:t>
      </w:r>
      <w:r w:rsidR="0066301B" w:rsidRPr="00363FBA">
        <w:rPr>
          <w:lang w:val="fr-FR"/>
        </w:rPr>
        <w:t>un droit de caractère civil</w:t>
      </w:r>
      <w:r w:rsidR="007802F6" w:rsidRPr="00363FBA">
        <w:rPr>
          <w:lang w:val="fr-FR"/>
        </w:rPr>
        <w:t xml:space="preserve"> ne saurait être un élément à p</w:t>
      </w:r>
      <w:r w:rsidR="00713AFA" w:rsidRPr="00363FBA">
        <w:rPr>
          <w:lang w:val="fr-FR"/>
        </w:rPr>
        <w:t>rendre en compte afin d</w:t>
      </w:r>
      <w:r w:rsidR="00363FBA" w:rsidRPr="00363FBA">
        <w:rPr>
          <w:lang w:val="fr-FR"/>
        </w:rPr>
        <w:t>’</w:t>
      </w:r>
      <w:r w:rsidR="00713AFA" w:rsidRPr="00363FBA">
        <w:rPr>
          <w:lang w:val="fr-FR"/>
        </w:rPr>
        <w:t>établir</w:t>
      </w:r>
      <w:r w:rsidR="007802F6" w:rsidRPr="00363FBA">
        <w:rPr>
          <w:lang w:val="fr-FR"/>
        </w:rPr>
        <w:t xml:space="preserve"> l</w:t>
      </w:r>
      <w:r w:rsidR="00363FBA" w:rsidRPr="00363FBA">
        <w:rPr>
          <w:lang w:val="fr-FR"/>
        </w:rPr>
        <w:t>’</w:t>
      </w:r>
      <w:r w:rsidR="00713AFA" w:rsidRPr="00363FBA">
        <w:rPr>
          <w:lang w:val="fr-FR"/>
        </w:rPr>
        <w:t>applicabilité de l</w:t>
      </w:r>
      <w:r w:rsidR="00363FBA" w:rsidRPr="00363FBA">
        <w:rPr>
          <w:lang w:val="fr-FR"/>
        </w:rPr>
        <w:t>’</w:t>
      </w:r>
      <w:r w:rsidR="007802F6" w:rsidRPr="00363FBA">
        <w:rPr>
          <w:lang w:val="fr-FR"/>
        </w:rPr>
        <w:t>article 6. En effet, lorsque l</w:t>
      </w:r>
      <w:r w:rsidR="00363FBA" w:rsidRPr="00363FBA">
        <w:rPr>
          <w:lang w:val="fr-FR"/>
        </w:rPr>
        <w:t>’</w:t>
      </w:r>
      <w:r w:rsidR="007802F6" w:rsidRPr="00363FBA">
        <w:rPr>
          <w:lang w:val="fr-FR"/>
        </w:rPr>
        <w:t xml:space="preserve">ordre juridique interne offre un recours </w:t>
      </w:r>
      <w:r w:rsidR="003C3E1F" w:rsidRPr="00363FBA">
        <w:rPr>
          <w:lang w:val="fr-FR"/>
        </w:rPr>
        <w:t xml:space="preserve">au justiciable </w:t>
      </w:r>
      <w:r w:rsidR="007802F6" w:rsidRPr="00363FBA">
        <w:rPr>
          <w:lang w:val="fr-FR"/>
        </w:rPr>
        <w:t>visant la protection d</w:t>
      </w:r>
      <w:r w:rsidR="00363FBA" w:rsidRPr="00363FBA">
        <w:rPr>
          <w:lang w:val="fr-FR"/>
        </w:rPr>
        <w:t>’</w:t>
      </w:r>
      <w:r w:rsidR="007802F6" w:rsidRPr="00363FBA">
        <w:rPr>
          <w:lang w:val="fr-FR"/>
        </w:rPr>
        <w:t>un droit de caractère civil, l</w:t>
      </w:r>
      <w:r w:rsidR="00363FBA" w:rsidRPr="00363FBA">
        <w:rPr>
          <w:lang w:val="fr-FR"/>
        </w:rPr>
        <w:t>’</w:t>
      </w:r>
      <w:r w:rsidR="007802F6" w:rsidRPr="00363FBA">
        <w:rPr>
          <w:lang w:val="fr-FR"/>
        </w:rPr>
        <w:t>État a l</w:t>
      </w:r>
      <w:r w:rsidR="00363FBA" w:rsidRPr="00363FBA">
        <w:rPr>
          <w:lang w:val="fr-FR"/>
        </w:rPr>
        <w:t>’</w:t>
      </w:r>
      <w:r w:rsidR="007802F6" w:rsidRPr="00363FBA">
        <w:rPr>
          <w:lang w:val="fr-FR"/>
        </w:rPr>
        <w:t>obligation de veiller à ce que celui-ci jouisse des garanties fondamentales de l</w:t>
      </w:r>
      <w:r w:rsidR="00363FBA" w:rsidRPr="00363FBA">
        <w:rPr>
          <w:lang w:val="fr-FR"/>
        </w:rPr>
        <w:t>’</w:t>
      </w:r>
      <w:r w:rsidR="007802F6" w:rsidRPr="00363FBA">
        <w:rPr>
          <w:lang w:val="fr-FR"/>
        </w:rPr>
        <w:t>article 6</w:t>
      </w:r>
      <w:r w:rsidR="003C3E1F" w:rsidRPr="00363FBA">
        <w:rPr>
          <w:lang w:val="fr-FR"/>
        </w:rPr>
        <w:t>,</w:t>
      </w:r>
      <w:r w:rsidR="007802F6" w:rsidRPr="00363FBA">
        <w:rPr>
          <w:lang w:val="fr-FR"/>
        </w:rPr>
        <w:t xml:space="preserve"> et ce même </w:t>
      </w:r>
      <w:r w:rsidR="00A2300F" w:rsidRPr="00363FBA">
        <w:rPr>
          <w:lang w:val="fr-FR"/>
        </w:rPr>
        <w:t>lorsqu</w:t>
      </w:r>
      <w:r w:rsidR="00363FBA" w:rsidRPr="00363FBA">
        <w:rPr>
          <w:lang w:val="fr-FR"/>
        </w:rPr>
        <w:t>’</w:t>
      </w:r>
      <w:r w:rsidR="007802F6" w:rsidRPr="00363FBA">
        <w:rPr>
          <w:lang w:val="fr-FR"/>
        </w:rPr>
        <w:t>il serait ou aurait été loisible aux requérants, à la lumière des règles internes, d</w:t>
      </w:r>
      <w:r w:rsidR="00363FBA" w:rsidRPr="00363FBA">
        <w:rPr>
          <w:lang w:val="fr-FR"/>
        </w:rPr>
        <w:t>’</w:t>
      </w:r>
      <w:r w:rsidR="007802F6" w:rsidRPr="00363FBA">
        <w:rPr>
          <w:lang w:val="fr-FR"/>
        </w:rPr>
        <w:t>introduire une action différente (voir</w:t>
      </w:r>
      <w:r w:rsidR="003C3E1F" w:rsidRPr="00363FBA">
        <w:rPr>
          <w:lang w:val="fr-FR"/>
        </w:rPr>
        <w:t>,</w:t>
      </w:r>
      <w:r w:rsidR="007802F6" w:rsidRPr="00363FBA">
        <w:rPr>
          <w:lang w:val="fr-FR"/>
        </w:rPr>
        <w:t xml:space="preserve"> </w:t>
      </w:r>
      <w:r w:rsidR="007802F6" w:rsidRPr="00363FBA">
        <w:rPr>
          <w:i/>
          <w:lang w:val="fr-FR"/>
        </w:rPr>
        <w:t>mutatis mutandis</w:t>
      </w:r>
      <w:r w:rsidR="007802F6" w:rsidRPr="00363FBA">
        <w:rPr>
          <w:lang w:val="fr-FR"/>
        </w:rPr>
        <w:t xml:space="preserve">, </w:t>
      </w:r>
      <w:r w:rsidR="007802F6" w:rsidRPr="00363FBA">
        <w:rPr>
          <w:i/>
          <w:lang w:val="fr-FR"/>
        </w:rPr>
        <w:t>Anagnostopoulos c. Grèce</w:t>
      </w:r>
      <w:r w:rsidR="007802F6" w:rsidRPr="00363FBA">
        <w:rPr>
          <w:lang w:val="fr-FR"/>
        </w:rPr>
        <w:t>, n</w:t>
      </w:r>
      <w:r w:rsidR="00E94268" w:rsidRPr="00363FBA">
        <w:rPr>
          <w:vertAlign w:val="superscript"/>
          <w:lang w:val="fr-FR"/>
        </w:rPr>
        <w:t>o</w:t>
      </w:r>
      <w:r w:rsidR="007802F6" w:rsidRPr="00363FBA">
        <w:rPr>
          <w:lang w:val="fr-FR"/>
        </w:rPr>
        <w:t xml:space="preserve"> 54589/00, § 32, 3 avril 2003</w:t>
      </w:r>
      <w:r w:rsidR="003C3E1F" w:rsidRPr="00363FBA">
        <w:rPr>
          <w:lang w:val="fr-FR"/>
        </w:rPr>
        <w:t>, et</w:t>
      </w:r>
      <w:r w:rsidR="007802F6" w:rsidRPr="00363FBA">
        <w:rPr>
          <w:lang w:val="fr-FR"/>
        </w:rPr>
        <w:t xml:space="preserve"> </w:t>
      </w:r>
      <w:r w:rsidR="00363FBA" w:rsidRPr="00363FBA">
        <w:rPr>
          <w:i/>
          <w:lang w:val="fr-FR"/>
        </w:rPr>
        <w:t>Lacerda </w:t>
      </w:r>
      <w:r w:rsidR="007802F6" w:rsidRPr="00363FBA">
        <w:rPr>
          <w:i/>
          <w:lang w:val="fr-FR"/>
        </w:rPr>
        <w:t>Gouveia et autres c. Portugal</w:t>
      </w:r>
      <w:r w:rsidR="007802F6" w:rsidRPr="00363FBA">
        <w:rPr>
          <w:lang w:val="fr-FR"/>
        </w:rPr>
        <w:t>, n</w:t>
      </w:r>
      <w:r w:rsidR="007802F6" w:rsidRPr="00363FBA">
        <w:rPr>
          <w:vertAlign w:val="superscript"/>
          <w:lang w:val="fr-FR"/>
        </w:rPr>
        <w:t>o</w:t>
      </w:r>
      <w:r w:rsidR="007802F6" w:rsidRPr="00363FBA">
        <w:rPr>
          <w:lang w:val="fr-FR"/>
        </w:rPr>
        <w:t xml:space="preserve"> 11868/07</w:t>
      </w:r>
      <w:r w:rsidR="0037688B" w:rsidRPr="00363FBA">
        <w:rPr>
          <w:snapToGrid w:val="0"/>
          <w:lang w:val="fr-FR"/>
        </w:rPr>
        <w:t>, § </w:t>
      </w:r>
      <w:r w:rsidR="007802F6" w:rsidRPr="00363FBA">
        <w:rPr>
          <w:snapToGrid w:val="0"/>
          <w:lang w:val="fr-FR"/>
        </w:rPr>
        <w:t>73, 1</w:t>
      </w:r>
      <w:r w:rsidR="007802F6" w:rsidRPr="00363FBA">
        <w:rPr>
          <w:vertAlign w:val="superscript"/>
          <w:lang w:val="fr-FR"/>
        </w:rPr>
        <w:t>er</w:t>
      </w:r>
      <w:r w:rsidR="007802F6" w:rsidRPr="00363FBA">
        <w:rPr>
          <w:lang w:val="fr-FR"/>
        </w:rPr>
        <w:t xml:space="preserve"> mars</w:t>
      </w:r>
      <w:r w:rsidR="007802F6" w:rsidRPr="00363FBA">
        <w:rPr>
          <w:snapToGrid w:val="0"/>
          <w:lang w:val="fr-FR"/>
        </w:rPr>
        <w:t xml:space="preserve"> 2011)</w:t>
      </w:r>
      <w:r w:rsidR="007802F6" w:rsidRPr="00363FBA">
        <w:rPr>
          <w:lang w:val="fr-FR"/>
        </w:rPr>
        <w:t xml:space="preserve">. </w:t>
      </w:r>
      <w:r w:rsidR="0066301B" w:rsidRPr="00363FBA">
        <w:rPr>
          <w:lang w:val="fr-FR"/>
        </w:rPr>
        <w:t>Enfin, la Cour note que l</w:t>
      </w:r>
      <w:r w:rsidR="00713AFA" w:rsidRPr="00363FBA">
        <w:rPr>
          <w:lang w:val="fr-FR"/>
        </w:rPr>
        <w:t>a</w:t>
      </w:r>
      <w:r w:rsidR="007802F6" w:rsidRPr="00363FBA">
        <w:rPr>
          <w:lang w:val="fr-FR"/>
        </w:rPr>
        <w:t xml:space="preserve"> question </w:t>
      </w:r>
      <w:r w:rsidR="00713AFA" w:rsidRPr="00363FBA">
        <w:rPr>
          <w:lang w:val="fr-FR"/>
        </w:rPr>
        <w:t>posé</w:t>
      </w:r>
      <w:r w:rsidR="0066301B" w:rsidRPr="00363FBA">
        <w:rPr>
          <w:lang w:val="fr-FR"/>
        </w:rPr>
        <w:t>e</w:t>
      </w:r>
      <w:r w:rsidR="00713AFA" w:rsidRPr="00363FBA">
        <w:rPr>
          <w:lang w:val="fr-FR"/>
        </w:rPr>
        <w:t xml:space="preserve"> par le Gouvernement </w:t>
      </w:r>
      <w:r w:rsidR="00C567BB" w:rsidRPr="00363FBA">
        <w:rPr>
          <w:lang w:val="fr-FR"/>
        </w:rPr>
        <w:t>est normalement</w:t>
      </w:r>
      <w:r w:rsidR="007802F6" w:rsidRPr="00363FBA">
        <w:rPr>
          <w:lang w:val="fr-FR"/>
        </w:rPr>
        <w:t xml:space="preserve"> examinée par la Cour sous l</w:t>
      </w:r>
      <w:r w:rsidR="00363FBA" w:rsidRPr="00363FBA">
        <w:rPr>
          <w:lang w:val="fr-FR"/>
        </w:rPr>
        <w:t>’</w:t>
      </w:r>
      <w:r w:rsidR="007802F6" w:rsidRPr="00363FBA">
        <w:rPr>
          <w:lang w:val="fr-FR"/>
        </w:rPr>
        <w:t>angle du caractère proportionné des restrictions du droit à l</w:t>
      </w:r>
      <w:r w:rsidR="00363FBA" w:rsidRPr="00363FBA">
        <w:rPr>
          <w:lang w:val="fr-FR"/>
        </w:rPr>
        <w:t>’</w:t>
      </w:r>
      <w:r w:rsidR="007802F6" w:rsidRPr="00363FBA">
        <w:rPr>
          <w:lang w:val="fr-FR"/>
        </w:rPr>
        <w:t>accès à un tribunal et non pas sous celui de l</w:t>
      </w:r>
      <w:r w:rsidR="00363FBA" w:rsidRPr="00363FBA">
        <w:rPr>
          <w:lang w:val="fr-FR"/>
        </w:rPr>
        <w:t>’</w:t>
      </w:r>
      <w:r w:rsidR="007802F6" w:rsidRPr="00363FBA">
        <w:rPr>
          <w:lang w:val="fr-FR"/>
        </w:rPr>
        <w:t>applicabilité de l</w:t>
      </w:r>
      <w:r w:rsidR="00363FBA" w:rsidRPr="00363FBA">
        <w:rPr>
          <w:lang w:val="fr-FR"/>
        </w:rPr>
        <w:t>’</w:t>
      </w:r>
      <w:r w:rsidR="007802F6" w:rsidRPr="00363FBA">
        <w:rPr>
          <w:lang w:val="fr-FR"/>
        </w:rPr>
        <w:t>article 6</w:t>
      </w:r>
      <w:r w:rsidR="009F7ABE" w:rsidRPr="00363FBA">
        <w:rPr>
          <w:lang w:val="fr-FR"/>
        </w:rPr>
        <w:t xml:space="preserve"> (</w:t>
      </w:r>
      <w:r w:rsidR="00533B0C" w:rsidRPr="00363FBA">
        <w:rPr>
          <w:i/>
          <w:lang w:val="fr-FR"/>
        </w:rPr>
        <w:t>Anagnostopoulos</w:t>
      </w:r>
      <w:r w:rsidR="00533B0C" w:rsidRPr="00363FBA">
        <w:rPr>
          <w:lang w:val="fr-FR"/>
        </w:rPr>
        <w:t>,</w:t>
      </w:r>
      <w:r w:rsidR="00533B0C" w:rsidRPr="00363FBA">
        <w:rPr>
          <w:i/>
          <w:lang w:val="fr-FR"/>
        </w:rPr>
        <w:t xml:space="preserve"> </w:t>
      </w:r>
      <w:r w:rsidR="00533B0C" w:rsidRPr="00363FBA">
        <w:rPr>
          <w:lang w:val="fr-FR"/>
        </w:rPr>
        <w:t>précité</w:t>
      </w:r>
      <w:r w:rsidR="0037688B" w:rsidRPr="00363FBA">
        <w:rPr>
          <w:lang w:val="fr-FR"/>
        </w:rPr>
        <w:t>, §§ </w:t>
      </w:r>
      <w:r w:rsidR="009F7ABE" w:rsidRPr="00363FBA">
        <w:rPr>
          <w:lang w:val="fr-FR"/>
        </w:rPr>
        <w:t xml:space="preserve">31-32, </w:t>
      </w:r>
      <w:r w:rsidR="00363FBA" w:rsidRPr="00363FBA">
        <w:rPr>
          <w:i/>
          <w:lang w:val="fr-FR"/>
        </w:rPr>
        <w:t>Gousis c. </w:t>
      </w:r>
      <w:r w:rsidR="009F7ABE" w:rsidRPr="00363FBA">
        <w:rPr>
          <w:i/>
          <w:lang w:val="fr-FR"/>
        </w:rPr>
        <w:t>Grèce</w:t>
      </w:r>
      <w:r w:rsidR="004A6611" w:rsidRPr="00363FBA">
        <w:rPr>
          <w:lang w:val="fr-FR"/>
        </w:rPr>
        <w:t>, n</w:t>
      </w:r>
      <w:r w:rsidR="00B76693" w:rsidRPr="00363FBA">
        <w:rPr>
          <w:vertAlign w:val="superscript"/>
          <w:lang w:val="fr-FR"/>
        </w:rPr>
        <w:t>o</w:t>
      </w:r>
      <w:r w:rsidR="009F7ABE" w:rsidRPr="00363FBA">
        <w:rPr>
          <w:lang w:val="fr-FR"/>
        </w:rPr>
        <w:t xml:space="preserve"> 8863/03, §§ 34-35, 29 mars 2007</w:t>
      </w:r>
      <w:r w:rsidR="005941E7" w:rsidRPr="00363FBA">
        <w:rPr>
          <w:lang w:val="fr-FR"/>
        </w:rPr>
        <w:t>,</w:t>
      </w:r>
      <w:r w:rsidR="009F7ABE" w:rsidRPr="00363FBA">
        <w:rPr>
          <w:lang w:val="fr-FR"/>
        </w:rPr>
        <w:t xml:space="preserve"> </w:t>
      </w:r>
      <w:r w:rsidR="009F7ABE" w:rsidRPr="00363FBA">
        <w:rPr>
          <w:i/>
          <w:lang w:val="fr-FR"/>
        </w:rPr>
        <w:t>Atanasova c. Bulgarie</w:t>
      </w:r>
      <w:r w:rsidR="00533B0C" w:rsidRPr="00363FBA">
        <w:rPr>
          <w:lang w:val="fr-FR"/>
        </w:rPr>
        <w:t>, n</w:t>
      </w:r>
      <w:r w:rsidR="00B76693" w:rsidRPr="00363FBA">
        <w:rPr>
          <w:vertAlign w:val="superscript"/>
          <w:lang w:val="fr-FR"/>
        </w:rPr>
        <w:t>o</w:t>
      </w:r>
      <w:r w:rsidR="00363FBA" w:rsidRPr="00363FBA">
        <w:rPr>
          <w:lang w:val="fr-FR"/>
        </w:rPr>
        <w:t> </w:t>
      </w:r>
      <w:r w:rsidR="009F7ABE" w:rsidRPr="00363FBA">
        <w:rPr>
          <w:lang w:val="fr-FR"/>
        </w:rPr>
        <w:t>72001/01, §§ 44-47, 2 octobre 2008</w:t>
      </w:r>
      <w:r w:rsidR="005941E7" w:rsidRPr="00363FBA">
        <w:rPr>
          <w:lang w:val="fr-FR"/>
        </w:rPr>
        <w:t>,</w:t>
      </w:r>
      <w:r w:rsidR="009F7ABE" w:rsidRPr="00363FBA">
        <w:rPr>
          <w:lang w:val="fr-FR"/>
        </w:rPr>
        <w:t xml:space="preserve"> </w:t>
      </w:r>
      <w:r w:rsidR="009F7ABE" w:rsidRPr="00363FBA">
        <w:rPr>
          <w:i/>
          <w:lang w:val="fr-FR"/>
        </w:rPr>
        <w:t xml:space="preserve">Lacerda Gouveia et autres, </w:t>
      </w:r>
      <w:r w:rsidR="00533B0C" w:rsidRPr="00363FBA">
        <w:rPr>
          <w:i/>
          <w:lang w:val="fr-FR"/>
        </w:rPr>
        <w:t>précité</w:t>
      </w:r>
      <w:r w:rsidR="00363FBA" w:rsidRPr="00363FBA">
        <w:rPr>
          <w:i/>
          <w:lang w:val="fr-FR"/>
        </w:rPr>
        <w:t xml:space="preserve">, </w:t>
      </w:r>
      <w:r w:rsidR="00363FBA" w:rsidRPr="00363FBA">
        <w:rPr>
          <w:lang w:val="fr-FR"/>
        </w:rPr>
        <w:t>§ </w:t>
      </w:r>
      <w:r w:rsidR="009F7ABE" w:rsidRPr="00363FBA">
        <w:rPr>
          <w:lang w:val="fr-FR"/>
        </w:rPr>
        <w:t>73</w:t>
      </w:r>
      <w:r w:rsidR="005941E7" w:rsidRPr="00363FBA">
        <w:rPr>
          <w:i/>
          <w:lang w:val="fr-FR"/>
        </w:rPr>
        <w:t>, et</w:t>
      </w:r>
      <w:r w:rsidR="009F7ABE" w:rsidRPr="00363FBA">
        <w:rPr>
          <w:i/>
          <w:lang w:val="fr-FR"/>
        </w:rPr>
        <w:t xml:space="preserve"> </w:t>
      </w:r>
      <w:r w:rsidR="00713AFA" w:rsidRPr="00363FBA">
        <w:rPr>
          <w:i/>
          <w:lang w:val="fr-FR"/>
        </w:rPr>
        <w:t xml:space="preserve">Dragomir, </w:t>
      </w:r>
      <w:r w:rsidR="00533B0C" w:rsidRPr="00363FBA">
        <w:rPr>
          <w:i/>
          <w:lang w:val="fr-FR"/>
        </w:rPr>
        <w:t xml:space="preserve">précité, </w:t>
      </w:r>
      <w:r w:rsidR="00533B0C" w:rsidRPr="00363FBA">
        <w:rPr>
          <w:lang w:val="fr-FR"/>
        </w:rPr>
        <w:t>§§ 42-44</w:t>
      </w:r>
      <w:r w:rsidR="009F7ABE" w:rsidRPr="00363FBA">
        <w:rPr>
          <w:lang w:val="fr-FR"/>
        </w:rPr>
        <w:t>)</w:t>
      </w:r>
      <w:r w:rsidR="007802F6" w:rsidRPr="00363FBA">
        <w:rPr>
          <w:lang w:val="fr-FR"/>
        </w:rPr>
        <w:t>.</w:t>
      </w:r>
    </w:p>
    <w:p w:rsidR="00B23E75" w:rsidRPr="00363FBA" w:rsidRDefault="00047BF8"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43</w:t>
      </w:r>
      <w:r w:rsidRPr="00363FBA">
        <w:rPr>
          <w:lang w:val="fr-FR"/>
        </w:rPr>
        <w:fldChar w:fldCharType="end"/>
      </w:r>
      <w:r w:rsidRPr="00363FBA">
        <w:rPr>
          <w:lang w:val="fr-FR"/>
        </w:rPr>
        <w:t>.  Par ailleurs, la Cour ne saurait considérer que dans le cas d</w:t>
      </w:r>
      <w:r w:rsidR="00363FBA" w:rsidRPr="00363FBA">
        <w:rPr>
          <w:lang w:val="fr-FR"/>
        </w:rPr>
        <w:t>’</w:t>
      </w:r>
      <w:r w:rsidRPr="00363FBA">
        <w:rPr>
          <w:lang w:val="fr-FR"/>
        </w:rPr>
        <w:t>espèce la requérante a renoncé aux droits prévus par l</w:t>
      </w:r>
      <w:r w:rsidR="00363FBA" w:rsidRPr="00363FBA">
        <w:rPr>
          <w:lang w:val="fr-FR"/>
        </w:rPr>
        <w:t>’</w:t>
      </w:r>
      <w:r w:rsidRPr="00363FBA">
        <w:rPr>
          <w:lang w:val="fr-FR"/>
        </w:rPr>
        <w:t>article 6</w:t>
      </w:r>
      <w:r w:rsidR="00EE1913" w:rsidRPr="00363FBA">
        <w:rPr>
          <w:lang w:val="fr-FR"/>
        </w:rPr>
        <w:t xml:space="preserve">. En effet, </w:t>
      </w:r>
      <w:r w:rsidRPr="00363FBA">
        <w:rPr>
          <w:lang w:val="fr-FR"/>
        </w:rPr>
        <w:t>la renonciation doit être établie, le cas échéant, de manière non équivoque (</w:t>
      </w:r>
      <w:r w:rsidRPr="00363FBA">
        <w:rPr>
          <w:i/>
          <w:lang w:val="fr-FR"/>
        </w:rPr>
        <w:t>Perez</w:t>
      </w:r>
      <w:r w:rsidRPr="00363FBA">
        <w:rPr>
          <w:lang w:val="fr-FR"/>
        </w:rPr>
        <w:t>, précité, § 70). En l</w:t>
      </w:r>
      <w:r w:rsidR="00363FBA" w:rsidRPr="00363FBA">
        <w:rPr>
          <w:lang w:val="fr-FR"/>
        </w:rPr>
        <w:t>’</w:t>
      </w:r>
      <w:r w:rsidRPr="00363FBA">
        <w:rPr>
          <w:lang w:val="fr-FR"/>
        </w:rPr>
        <w:t>espèce, la requérante n</w:t>
      </w:r>
      <w:r w:rsidR="00363FBA" w:rsidRPr="00363FBA">
        <w:rPr>
          <w:lang w:val="fr-FR"/>
        </w:rPr>
        <w:t>’</w:t>
      </w:r>
      <w:r w:rsidRPr="00363FBA">
        <w:rPr>
          <w:lang w:val="fr-FR"/>
        </w:rPr>
        <w:t>a pas entamé d</w:t>
      </w:r>
      <w:r w:rsidR="00046F60" w:rsidRPr="00363FBA">
        <w:rPr>
          <w:lang w:val="fr-FR"/>
        </w:rPr>
        <w:t>e démarches ou</w:t>
      </w:r>
      <w:r w:rsidRPr="00363FBA">
        <w:rPr>
          <w:lang w:val="fr-FR"/>
        </w:rPr>
        <w:t xml:space="preserve"> procédures </w:t>
      </w:r>
      <w:r w:rsidR="00EE1913" w:rsidRPr="00363FBA">
        <w:rPr>
          <w:lang w:val="fr-FR"/>
        </w:rPr>
        <w:t xml:space="preserve">en dehors de la procédure pénale </w:t>
      </w:r>
      <w:r w:rsidRPr="00363FBA">
        <w:rPr>
          <w:lang w:val="fr-FR"/>
        </w:rPr>
        <w:t>afin d</w:t>
      </w:r>
      <w:r w:rsidR="00363FBA" w:rsidRPr="00363FBA">
        <w:rPr>
          <w:lang w:val="fr-FR"/>
        </w:rPr>
        <w:t>’</w:t>
      </w:r>
      <w:r w:rsidRPr="00363FBA">
        <w:rPr>
          <w:lang w:val="fr-FR"/>
        </w:rPr>
        <w:t xml:space="preserve">obtenir </w:t>
      </w:r>
      <w:r w:rsidR="00EE1913" w:rsidRPr="00363FBA">
        <w:rPr>
          <w:lang w:val="fr-FR"/>
        </w:rPr>
        <w:t>la protection de son droit de caractère civil</w:t>
      </w:r>
      <w:r w:rsidR="00046F60" w:rsidRPr="00363FBA">
        <w:rPr>
          <w:lang w:val="fr-FR"/>
        </w:rPr>
        <w:t>.</w:t>
      </w:r>
    </w:p>
    <w:p w:rsidR="00D81F68" w:rsidRPr="00363FBA" w:rsidRDefault="009D0CFC" w:rsidP="00363FBA">
      <w:pPr>
        <w:pStyle w:val="ECHRHeading4"/>
      </w:pPr>
      <w:r w:rsidRPr="00363FBA">
        <w:rPr>
          <w:lang w:val="fr-FR"/>
        </w:rPr>
        <w:t>d</w:t>
      </w:r>
      <w:r w:rsidR="00705A67" w:rsidRPr="00363FBA">
        <w:rPr>
          <w:lang w:val="fr-FR"/>
        </w:rPr>
        <w:t>)</w:t>
      </w:r>
      <w:r w:rsidR="003C3E1F" w:rsidRPr="00363FBA">
        <w:rPr>
          <w:lang w:val="fr-FR"/>
        </w:rPr>
        <w:t>  </w:t>
      </w:r>
      <w:r w:rsidR="00705A67" w:rsidRPr="00363FBA">
        <w:rPr>
          <w:lang w:val="fr-FR"/>
        </w:rPr>
        <w:t>Conclusion</w:t>
      </w:r>
    </w:p>
    <w:p w:rsidR="00705A67" w:rsidRPr="00363FBA" w:rsidRDefault="00705A67"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44</w:t>
      </w:r>
      <w:r w:rsidRPr="00363FBA">
        <w:rPr>
          <w:lang w:val="fr-FR"/>
        </w:rPr>
        <w:fldChar w:fldCharType="end"/>
      </w:r>
      <w:r w:rsidRPr="00363FBA">
        <w:rPr>
          <w:lang w:val="fr-FR"/>
        </w:rPr>
        <w:t>.  Compte tenu de ce qui précède et à la lumière des spécificités du système juridique italien, la Cour rejette les exceptions soulevées par le Gouvernement et</w:t>
      </w:r>
      <w:r w:rsidR="00342E3F" w:rsidRPr="00363FBA">
        <w:rPr>
          <w:lang w:val="fr-FR"/>
        </w:rPr>
        <w:t>,</w:t>
      </w:r>
      <w:r w:rsidRPr="00363FBA">
        <w:rPr>
          <w:lang w:val="fr-FR"/>
        </w:rPr>
        <w:t xml:space="preserve"> </w:t>
      </w:r>
      <w:r w:rsidR="00342E3F" w:rsidRPr="00363FBA">
        <w:rPr>
          <w:lang w:val="fr-FR"/>
        </w:rPr>
        <w:t>conformément à la jurisprudence</w:t>
      </w:r>
      <w:r w:rsidR="00342E3F" w:rsidRPr="00363FBA">
        <w:rPr>
          <w:i/>
          <w:lang w:val="fr-FR"/>
        </w:rPr>
        <w:t xml:space="preserve"> Sottani</w:t>
      </w:r>
      <w:r w:rsidR="00342E3F" w:rsidRPr="00363FBA">
        <w:rPr>
          <w:lang w:val="fr-FR"/>
        </w:rPr>
        <w:t xml:space="preserve"> et </w:t>
      </w:r>
      <w:r w:rsidR="00342E3F" w:rsidRPr="00363FBA">
        <w:rPr>
          <w:i/>
          <w:szCs w:val="24"/>
          <w:lang w:val="fr-FR"/>
        </w:rPr>
        <w:t xml:space="preserve">Patrono, Cascini et Stefanelli </w:t>
      </w:r>
      <w:r w:rsidR="00342E3F" w:rsidRPr="00363FBA">
        <w:rPr>
          <w:szCs w:val="24"/>
          <w:lang w:val="fr-FR"/>
        </w:rPr>
        <w:t>(déc</w:t>
      </w:r>
      <w:r w:rsidR="005941E7" w:rsidRPr="00363FBA">
        <w:rPr>
          <w:szCs w:val="24"/>
          <w:lang w:val="fr-FR"/>
        </w:rPr>
        <w:t>ision</w:t>
      </w:r>
      <w:r w:rsidR="00A2300F" w:rsidRPr="00363FBA">
        <w:rPr>
          <w:szCs w:val="24"/>
          <w:lang w:val="fr-FR"/>
        </w:rPr>
        <w:t>s</w:t>
      </w:r>
      <w:r w:rsidR="00342E3F" w:rsidRPr="00363FBA">
        <w:rPr>
          <w:szCs w:val="24"/>
          <w:lang w:val="fr-FR"/>
        </w:rPr>
        <w:t xml:space="preserve"> précitée</w:t>
      </w:r>
      <w:r w:rsidR="00A2300F" w:rsidRPr="00363FBA">
        <w:rPr>
          <w:szCs w:val="24"/>
          <w:lang w:val="fr-FR"/>
        </w:rPr>
        <w:t>s</w:t>
      </w:r>
      <w:r w:rsidR="00342E3F" w:rsidRPr="00363FBA">
        <w:rPr>
          <w:szCs w:val="24"/>
          <w:lang w:val="fr-FR"/>
        </w:rPr>
        <w:t>)</w:t>
      </w:r>
      <w:r w:rsidR="005941E7" w:rsidRPr="00363FBA">
        <w:rPr>
          <w:szCs w:val="24"/>
          <w:lang w:val="fr-FR"/>
        </w:rPr>
        <w:t>, elle</w:t>
      </w:r>
      <w:r w:rsidR="00342E3F" w:rsidRPr="00363FBA">
        <w:rPr>
          <w:lang w:val="fr-FR"/>
        </w:rPr>
        <w:t xml:space="preserve"> </w:t>
      </w:r>
      <w:r w:rsidRPr="00363FBA">
        <w:rPr>
          <w:lang w:val="fr-FR"/>
        </w:rPr>
        <w:t>estime l</w:t>
      </w:r>
      <w:r w:rsidR="00363FBA" w:rsidRPr="00363FBA">
        <w:rPr>
          <w:lang w:val="fr-FR"/>
        </w:rPr>
        <w:t>’</w:t>
      </w:r>
      <w:r w:rsidRPr="00363FBA">
        <w:rPr>
          <w:lang w:val="fr-FR"/>
        </w:rPr>
        <w:t xml:space="preserve">article 6 </w:t>
      </w:r>
      <w:r w:rsidR="00342E3F" w:rsidRPr="00363FBA">
        <w:rPr>
          <w:lang w:val="fr-FR"/>
        </w:rPr>
        <w:t xml:space="preserve">§ 1 applicable </w:t>
      </w:r>
      <w:r w:rsidR="005941E7" w:rsidRPr="00363FBA">
        <w:rPr>
          <w:lang w:val="fr-FR"/>
        </w:rPr>
        <w:t xml:space="preserve">à la présente </w:t>
      </w:r>
      <w:r w:rsidR="00342E3F" w:rsidRPr="00363FBA">
        <w:rPr>
          <w:lang w:val="fr-FR"/>
        </w:rPr>
        <w:t>espèce.</w:t>
      </w:r>
    </w:p>
    <w:p w:rsidR="00A82505" w:rsidRPr="00363FBA" w:rsidRDefault="00A82505"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45</w:t>
      </w:r>
      <w:r w:rsidRPr="00363FBA">
        <w:rPr>
          <w:lang w:val="fr-FR"/>
        </w:rPr>
        <w:fldChar w:fldCharType="end"/>
      </w:r>
      <w:r w:rsidRPr="00363FBA">
        <w:rPr>
          <w:lang w:val="fr-FR"/>
        </w:rPr>
        <w:t>.  Constatant que le grief n</w:t>
      </w:r>
      <w:r w:rsidR="00363FBA" w:rsidRPr="00363FBA">
        <w:rPr>
          <w:lang w:val="fr-FR"/>
        </w:rPr>
        <w:t>’</w:t>
      </w:r>
      <w:r w:rsidRPr="00363FBA">
        <w:rPr>
          <w:lang w:val="fr-FR"/>
        </w:rPr>
        <w:t>est pas manifestement mal fondé au sens de l</w:t>
      </w:r>
      <w:r w:rsidR="00363FBA" w:rsidRPr="00363FBA">
        <w:rPr>
          <w:lang w:val="fr-FR"/>
        </w:rPr>
        <w:t>’</w:t>
      </w:r>
      <w:r w:rsidRPr="00363FBA">
        <w:rPr>
          <w:lang w:val="fr-FR"/>
        </w:rPr>
        <w:t>article 35 § 3 a) de la Convention et qu</w:t>
      </w:r>
      <w:r w:rsidR="00363FBA" w:rsidRPr="00363FBA">
        <w:rPr>
          <w:lang w:val="fr-FR"/>
        </w:rPr>
        <w:t>’</w:t>
      </w:r>
      <w:r w:rsidRPr="00363FBA">
        <w:rPr>
          <w:lang w:val="fr-FR"/>
        </w:rPr>
        <w:t>il ne se heurte par ailleurs à aucun autre motif d</w:t>
      </w:r>
      <w:r w:rsidR="00363FBA" w:rsidRPr="00363FBA">
        <w:rPr>
          <w:lang w:val="fr-FR"/>
        </w:rPr>
        <w:t>’</w:t>
      </w:r>
      <w:r w:rsidRPr="00363FBA">
        <w:rPr>
          <w:lang w:val="fr-FR"/>
        </w:rPr>
        <w:t>irrecevabilité, la Cour le déclare recevable.</w:t>
      </w:r>
    </w:p>
    <w:p w:rsidR="00E77CB3" w:rsidRPr="00363FBA" w:rsidRDefault="00E77CB3" w:rsidP="00363FBA">
      <w:pPr>
        <w:pStyle w:val="ECHRHeading2"/>
        <w:ind w:firstLine="0"/>
        <w:rPr>
          <w:lang w:val="fr-FR"/>
        </w:rPr>
      </w:pPr>
      <w:r w:rsidRPr="00363FBA">
        <w:rPr>
          <w:lang w:val="fr-FR"/>
        </w:rPr>
        <w:t>B.  Sur le fond</w:t>
      </w:r>
    </w:p>
    <w:p w:rsidR="00E94268"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46</w:t>
      </w:r>
      <w:r w:rsidRPr="00363FBA">
        <w:rPr>
          <w:lang w:val="fr-FR"/>
        </w:rPr>
        <w:fldChar w:fldCharType="end"/>
      </w:r>
      <w:r w:rsidR="00E77CB3" w:rsidRPr="00363FBA">
        <w:rPr>
          <w:lang w:val="fr-FR"/>
        </w:rPr>
        <w:t>.  </w:t>
      </w:r>
      <w:r w:rsidRPr="00363FBA">
        <w:rPr>
          <w:lang w:val="fr-FR"/>
        </w:rPr>
        <w:t>La requérante</w:t>
      </w:r>
      <w:r w:rsidR="00E77CB3" w:rsidRPr="00363FBA">
        <w:rPr>
          <w:lang w:val="fr-FR"/>
        </w:rPr>
        <w:t xml:space="preserve"> </w:t>
      </w:r>
      <w:r w:rsidR="004E012C" w:rsidRPr="00363FBA">
        <w:rPr>
          <w:lang w:val="fr-FR"/>
        </w:rPr>
        <w:t>soutient</w:t>
      </w:r>
      <w:r w:rsidR="007E068F" w:rsidRPr="00363FBA">
        <w:rPr>
          <w:lang w:val="fr-FR"/>
        </w:rPr>
        <w:t xml:space="preserve"> que la durée de la procédure est excessive.</w:t>
      </w:r>
    </w:p>
    <w:bookmarkStart w:id="9" w:name="no_obs_gvt_fond"/>
    <w:p w:rsidR="00E94268"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47</w:t>
      </w:r>
      <w:r w:rsidRPr="00363FBA">
        <w:rPr>
          <w:lang w:val="fr-FR"/>
        </w:rPr>
        <w:fldChar w:fldCharType="end"/>
      </w:r>
      <w:bookmarkEnd w:id="9"/>
      <w:r w:rsidR="00E77CB3" w:rsidRPr="00363FBA">
        <w:rPr>
          <w:lang w:val="fr-FR"/>
        </w:rPr>
        <w:t xml:space="preserve">.  Le Gouvernement </w:t>
      </w:r>
      <w:r w:rsidR="001A69D3" w:rsidRPr="00363FBA">
        <w:rPr>
          <w:lang w:val="fr-FR"/>
        </w:rPr>
        <w:t>n</w:t>
      </w:r>
      <w:r w:rsidR="00363FBA" w:rsidRPr="00363FBA">
        <w:rPr>
          <w:lang w:val="fr-FR"/>
        </w:rPr>
        <w:t>’</w:t>
      </w:r>
      <w:r w:rsidR="003D1457" w:rsidRPr="00363FBA">
        <w:rPr>
          <w:lang w:val="fr-FR"/>
        </w:rPr>
        <w:t>a pas estimé</w:t>
      </w:r>
      <w:r w:rsidR="001A69D3" w:rsidRPr="00363FBA">
        <w:rPr>
          <w:lang w:val="fr-FR"/>
        </w:rPr>
        <w:t xml:space="preserve"> utile </w:t>
      </w:r>
      <w:r w:rsidR="003D1457" w:rsidRPr="00363FBA">
        <w:rPr>
          <w:lang w:val="fr-FR"/>
        </w:rPr>
        <w:t xml:space="preserve">de </w:t>
      </w:r>
      <w:r w:rsidR="001A69D3" w:rsidRPr="00363FBA">
        <w:rPr>
          <w:lang w:val="fr-FR"/>
        </w:rPr>
        <w:t xml:space="preserve">présenter </w:t>
      </w:r>
      <w:r w:rsidR="003D1457" w:rsidRPr="00363FBA">
        <w:rPr>
          <w:lang w:val="fr-FR"/>
        </w:rPr>
        <w:t>d</w:t>
      </w:r>
      <w:r w:rsidR="00363FBA" w:rsidRPr="00363FBA">
        <w:rPr>
          <w:lang w:val="fr-FR"/>
        </w:rPr>
        <w:t>’</w:t>
      </w:r>
      <w:r w:rsidR="001A69D3" w:rsidRPr="00363FBA">
        <w:rPr>
          <w:lang w:val="fr-FR"/>
        </w:rPr>
        <w:t xml:space="preserve">observations sur le fond </w:t>
      </w:r>
      <w:r w:rsidR="00840FD3" w:rsidRPr="00363FBA">
        <w:rPr>
          <w:lang w:val="fr-FR"/>
        </w:rPr>
        <w:t>au motif</w:t>
      </w:r>
      <w:r w:rsidR="00D570C2" w:rsidRPr="00363FBA">
        <w:rPr>
          <w:lang w:val="fr-FR"/>
        </w:rPr>
        <w:t xml:space="preserve"> qu</w:t>
      </w:r>
      <w:r w:rsidR="00363FBA" w:rsidRPr="00363FBA">
        <w:rPr>
          <w:lang w:val="fr-FR"/>
        </w:rPr>
        <w:t>’</w:t>
      </w:r>
      <w:r w:rsidR="00D570C2" w:rsidRPr="00363FBA">
        <w:rPr>
          <w:lang w:val="fr-FR"/>
        </w:rPr>
        <w:t xml:space="preserve">en tout état de cause </w:t>
      </w:r>
      <w:r w:rsidR="003D1457" w:rsidRPr="00363FBA">
        <w:rPr>
          <w:lang w:val="fr-FR"/>
        </w:rPr>
        <w:t>la requérante n</w:t>
      </w:r>
      <w:r w:rsidR="00363FBA" w:rsidRPr="00363FBA">
        <w:rPr>
          <w:lang w:val="fr-FR"/>
        </w:rPr>
        <w:t>’</w:t>
      </w:r>
      <w:r w:rsidR="00A2300F" w:rsidRPr="00363FBA">
        <w:rPr>
          <w:lang w:val="fr-FR"/>
        </w:rPr>
        <w:t>est</w:t>
      </w:r>
      <w:r w:rsidR="003D1457" w:rsidRPr="00363FBA">
        <w:rPr>
          <w:lang w:val="fr-FR"/>
        </w:rPr>
        <w:t xml:space="preserve"> pas</w:t>
      </w:r>
      <w:r w:rsidR="00D570C2" w:rsidRPr="00363FBA">
        <w:rPr>
          <w:lang w:val="fr-FR"/>
        </w:rPr>
        <w:t xml:space="preserve">, selon lui, </w:t>
      </w:r>
      <w:r w:rsidR="003D1457" w:rsidRPr="00363FBA">
        <w:rPr>
          <w:lang w:val="fr-FR"/>
        </w:rPr>
        <w:t>victime d</w:t>
      </w:r>
      <w:r w:rsidR="00840FD3" w:rsidRPr="00363FBA">
        <w:rPr>
          <w:lang w:val="fr-FR"/>
        </w:rPr>
        <w:t>e la</w:t>
      </w:r>
      <w:r w:rsidR="003D1457" w:rsidRPr="00363FBA">
        <w:rPr>
          <w:lang w:val="fr-FR"/>
        </w:rPr>
        <w:t xml:space="preserve"> violation</w:t>
      </w:r>
      <w:r w:rsidR="00840FD3" w:rsidRPr="00363FBA">
        <w:rPr>
          <w:lang w:val="fr-FR"/>
        </w:rPr>
        <w:t xml:space="preserve"> alléguée</w:t>
      </w:r>
      <w:r w:rsidR="003D1457" w:rsidRPr="00363FBA">
        <w:rPr>
          <w:lang w:val="fr-FR"/>
        </w:rPr>
        <w:t>.</w:t>
      </w:r>
    </w:p>
    <w:p w:rsidR="00CC4CDD" w:rsidRPr="00363FBA" w:rsidRDefault="00CC4CDD" w:rsidP="00363FBA">
      <w:pPr>
        <w:pStyle w:val="ECHRPara"/>
        <w:rPr>
          <w:lang w:val="fr-FR"/>
        </w:rPr>
      </w:pPr>
      <w:r w:rsidRPr="00363FBA">
        <w:rPr>
          <w:lang w:val="fr-FR"/>
        </w:rPr>
        <w:lastRenderedPageBreak/>
        <w:fldChar w:fldCharType="begin"/>
      </w:r>
      <w:r w:rsidRPr="00363FBA">
        <w:rPr>
          <w:lang w:val="fr-FR"/>
        </w:rPr>
        <w:instrText xml:space="preserve"> SEQ level0 \*arabic </w:instrText>
      </w:r>
      <w:r w:rsidRPr="00363FBA">
        <w:rPr>
          <w:lang w:val="fr-FR"/>
        </w:rPr>
        <w:fldChar w:fldCharType="separate"/>
      </w:r>
      <w:r w:rsidR="00C43DB9">
        <w:rPr>
          <w:noProof/>
          <w:lang w:val="fr-FR"/>
        </w:rPr>
        <w:t>48</w:t>
      </w:r>
      <w:r w:rsidRPr="00363FBA">
        <w:rPr>
          <w:lang w:val="fr-FR"/>
        </w:rPr>
        <w:fldChar w:fldCharType="end"/>
      </w:r>
      <w:r w:rsidRPr="00363FBA">
        <w:rPr>
          <w:lang w:val="fr-FR"/>
        </w:rPr>
        <w:t>.  La Cour estime que, à la lumière des considérations exposées ci-dessus et des spécificités de la procédure pénale italienne, la période à considérer dans le cadre d</w:t>
      </w:r>
      <w:r w:rsidR="00363FBA" w:rsidRPr="00363FBA">
        <w:rPr>
          <w:lang w:val="fr-FR"/>
        </w:rPr>
        <w:t>’</w:t>
      </w:r>
      <w:r w:rsidRPr="00363FBA">
        <w:rPr>
          <w:lang w:val="fr-FR"/>
        </w:rPr>
        <w:t>une procédure pénale sous l</w:t>
      </w:r>
      <w:r w:rsidR="00363FBA" w:rsidRPr="00363FBA">
        <w:rPr>
          <w:lang w:val="fr-FR"/>
        </w:rPr>
        <w:t>’</w:t>
      </w:r>
      <w:r w:rsidRPr="00363FBA">
        <w:rPr>
          <w:lang w:val="fr-FR"/>
        </w:rPr>
        <w:t>angle du « délai raisonnable » de l</w:t>
      </w:r>
      <w:r w:rsidR="00363FBA" w:rsidRPr="00363FBA">
        <w:rPr>
          <w:lang w:val="fr-FR"/>
        </w:rPr>
        <w:t>’</w:t>
      </w:r>
      <w:r w:rsidRPr="00363FBA">
        <w:rPr>
          <w:lang w:val="fr-FR"/>
        </w:rPr>
        <w:t>article 6 § 1 débute, pour la personne qui se prétend lésée par une infraction, au moment où elle exerce l</w:t>
      </w:r>
      <w:r w:rsidR="00363FBA" w:rsidRPr="00363FBA">
        <w:rPr>
          <w:lang w:val="fr-FR"/>
        </w:rPr>
        <w:t>’</w:t>
      </w:r>
      <w:r w:rsidRPr="00363FBA">
        <w:rPr>
          <w:lang w:val="fr-FR"/>
        </w:rPr>
        <w:t>un des droits et facultés qui lui sont expressément reconnus par la loi (paragraphe</w:t>
      </w:r>
      <w:r w:rsidR="00FD198F" w:rsidRPr="00363FBA">
        <w:rPr>
          <w:lang w:val="fr-FR"/>
        </w:rPr>
        <w:t xml:space="preserve"> 40</w:t>
      </w:r>
      <w:r w:rsidRPr="00363FBA">
        <w:rPr>
          <w:lang w:val="fr-FR"/>
        </w:rPr>
        <w:t xml:space="preserve"> ci-dessus), démontrant ainsi l</w:t>
      </w:r>
      <w:r w:rsidR="00363FBA" w:rsidRPr="00363FBA">
        <w:rPr>
          <w:lang w:val="fr-FR"/>
        </w:rPr>
        <w:t>’</w:t>
      </w:r>
      <w:r w:rsidRPr="00363FBA">
        <w:rPr>
          <w:lang w:val="fr-FR"/>
        </w:rPr>
        <w:t>intérêt qu</w:t>
      </w:r>
      <w:r w:rsidR="00363FBA" w:rsidRPr="00363FBA">
        <w:rPr>
          <w:lang w:val="fr-FR"/>
        </w:rPr>
        <w:t>’</w:t>
      </w:r>
      <w:r w:rsidRPr="00363FBA">
        <w:rPr>
          <w:lang w:val="fr-FR"/>
        </w:rPr>
        <w:t>elle attache à la réparation pécuniaire du dommage subi ou à la protection de son droit à caractère civil.</w:t>
      </w:r>
    </w:p>
    <w:p w:rsidR="00E94268" w:rsidRPr="00363FBA" w:rsidRDefault="00817279"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49</w:t>
      </w:r>
      <w:r w:rsidRPr="00363FBA">
        <w:rPr>
          <w:lang w:val="fr-FR"/>
        </w:rPr>
        <w:fldChar w:fldCharType="end"/>
      </w:r>
      <w:r w:rsidRPr="00363FBA">
        <w:rPr>
          <w:lang w:val="fr-FR"/>
        </w:rPr>
        <w:t>.  En l</w:t>
      </w:r>
      <w:r w:rsidR="00363FBA" w:rsidRPr="00363FBA">
        <w:rPr>
          <w:lang w:val="fr-FR"/>
        </w:rPr>
        <w:t>’</w:t>
      </w:r>
      <w:r w:rsidRPr="00363FBA">
        <w:rPr>
          <w:lang w:val="fr-FR"/>
        </w:rPr>
        <w:t>espèce, l</w:t>
      </w:r>
      <w:r w:rsidR="008F17E3" w:rsidRPr="00363FBA">
        <w:rPr>
          <w:lang w:val="fr-FR"/>
        </w:rPr>
        <w:t>a Cour constate que</w:t>
      </w:r>
      <w:r w:rsidR="003D1457" w:rsidRPr="00363FBA">
        <w:rPr>
          <w:lang w:val="fr-FR"/>
        </w:rPr>
        <w:t xml:space="preserve"> la période à </w:t>
      </w:r>
      <w:r w:rsidR="008F00F0" w:rsidRPr="00363FBA">
        <w:rPr>
          <w:lang w:val="fr-FR"/>
        </w:rPr>
        <w:t xml:space="preserve">prendre en compte </w:t>
      </w:r>
      <w:r w:rsidR="003D1457" w:rsidRPr="00363FBA">
        <w:rPr>
          <w:lang w:val="fr-FR"/>
        </w:rPr>
        <w:t xml:space="preserve">a commencé le 9 octobre 1995, avec le dépôt de la plainte </w:t>
      </w:r>
      <w:r w:rsidR="008F00F0" w:rsidRPr="00363FBA">
        <w:rPr>
          <w:lang w:val="fr-FR"/>
        </w:rPr>
        <w:t>par</w:t>
      </w:r>
      <w:r w:rsidR="003D1457" w:rsidRPr="00363FBA">
        <w:rPr>
          <w:lang w:val="fr-FR"/>
        </w:rPr>
        <w:t xml:space="preserve"> la requérante, pour s</w:t>
      </w:r>
      <w:r w:rsidR="00363FBA" w:rsidRPr="00363FBA">
        <w:rPr>
          <w:lang w:val="fr-FR"/>
        </w:rPr>
        <w:t>’</w:t>
      </w:r>
      <w:r w:rsidR="003D1457" w:rsidRPr="00363FBA">
        <w:rPr>
          <w:lang w:val="fr-FR"/>
        </w:rPr>
        <w:t xml:space="preserve">achever le 22 janvier 2003, date de la décision </w:t>
      </w:r>
      <w:r w:rsidR="0041687E" w:rsidRPr="00363FBA">
        <w:rPr>
          <w:lang w:val="fr-FR"/>
        </w:rPr>
        <w:t xml:space="preserve">prise par le </w:t>
      </w:r>
      <w:r w:rsidR="003D1457" w:rsidRPr="00363FBA">
        <w:rPr>
          <w:lang w:val="fr-FR"/>
        </w:rPr>
        <w:t>juge de classer l</w:t>
      </w:r>
      <w:r w:rsidR="00363FBA" w:rsidRPr="00363FBA">
        <w:rPr>
          <w:lang w:val="fr-FR"/>
        </w:rPr>
        <w:t>’</w:t>
      </w:r>
      <w:r w:rsidR="00F74862" w:rsidRPr="00363FBA">
        <w:rPr>
          <w:lang w:val="fr-FR"/>
        </w:rPr>
        <w:t>affaire</w:t>
      </w:r>
      <w:r w:rsidR="008F00F0" w:rsidRPr="00363FBA">
        <w:rPr>
          <w:lang w:val="fr-FR"/>
        </w:rPr>
        <w:t xml:space="preserve"> sans suite</w:t>
      </w:r>
      <w:r w:rsidR="003D1457" w:rsidRPr="00363FBA">
        <w:rPr>
          <w:lang w:val="fr-FR"/>
        </w:rPr>
        <w:t xml:space="preserve">. Elle a donc duré plus de </w:t>
      </w:r>
      <w:r w:rsidR="00F74862" w:rsidRPr="00363FBA">
        <w:rPr>
          <w:lang w:val="fr-FR"/>
        </w:rPr>
        <w:t>sept ans, pour la seule phase des investigations préliminaires.</w:t>
      </w:r>
    </w:p>
    <w:p w:rsidR="007E068F" w:rsidRPr="00363FBA" w:rsidRDefault="007E068F"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50</w:t>
      </w:r>
      <w:r w:rsidRPr="00363FBA">
        <w:rPr>
          <w:lang w:val="fr-FR"/>
        </w:rPr>
        <w:fldChar w:fldCharType="end"/>
      </w:r>
      <w:r w:rsidRPr="00363FBA">
        <w:rPr>
          <w:lang w:val="fr-FR"/>
        </w:rPr>
        <w:t>.  </w:t>
      </w:r>
      <w:r w:rsidR="00746CA5" w:rsidRPr="00363FBA">
        <w:rPr>
          <w:lang w:val="fr-FR"/>
        </w:rPr>
        <w:t>L</w:t>
      </w:r>
      <w:r w:rsidR="001E5812" w:rsidRPr="00363FBA">
        <w:rPr>
          <w:lang w:val="fr-FR"/>
        </w:rPr>
        <w:t>a Cour rappelle que l</w:t>
      </w:r>
      <w:r w:rsidR="00746CA5" w:rsidRPr="00363FBA">
        <w:rPr>
          <w:lang w:val="fr-FR"/>
        </w:rPr>
        <w:t>e caractère raisonnable de la durée d</w:t>
      </w:r>
      <w:r w:rsidR="00363FBA" w:rsidRPr="00363FBA">
        <w:rPr>
          <w:lang w:val="fr-FR"/>
        </w:rPr>
        <w:t>’</w:t>
      </w:r>
      <w:r w:rsidR="00746CA5" w:rsidRPr="00363FBA">
        <w:rPr>
          <w:lang w:val="fr-FR"/>
        </w:rPr>
        <w:t>une procédure doit s</w:t>
      </w:r>
      <w:r w:rsidR="00363FBA" w:rsidRPr="00363FBA">
        <w:rPr>
          <w:lang w:val="fr-FR"/>
        </w:rPr>
        <w:t>’</w:t>
      </w:r>
      <w:r w:rsidR="00746CA5" w:rsidRPr="00363FBA">
        <w:rPr>
          <w:lang w:val="fr-FR"/>
        </w:rPr>
        <w:t xml:space="preserve">apprécier suivant les circonstances de la cause et eu égard aux critères </w:t>
      </w:r>
      <w:r w:rsidR="00CB5C7C" w:rsidRPr="00363FBA">
        <w:rPr>
          <w:lang w:val="fr-FR"/>
        </w:rPr>
        <w:t>tels que</w:t>
      </w:r>
      <w:r w:rsidR="00746CA5" w:rsidRPr="00363FBA">
        <w:rPr>
          <w:lang w:val="fr-FR"/>
        </w:rPr>
        <w:t xml:space="preserve"> la complexité de l</w:t>
      </w:r>
      <w:r w:rsidR="00363FBA" w:rsidRPr="00363FBA">
        <w:rPr>
          <w:lang w:val="fr-FR"/>
        </w:rPr>
        <w:t>’</w:t>
      </w:r>
      <w:r w:rsidR="00746CA5" w:rsidRPr="00363FBA">
        <w:rPr>
          <w:lang w:val="fr-FR"/>
        </w:rPr>
        <w:t>affaire, le comportement du requérant et des autorités compétentes ainsi que l</w:t>
      </w:r>
      <w:r w:rsidR="00363FBA" w:rsidRPr="00363FBA">
        <w:rPr>
          <w:lang w:val="fr-FR"/>
        </w:rPr>
        <w:t>’</w:t>
      </w:r>
      <w:r w:rsidR="00746CA5" w:rsidRPr="00363FBA">
        <w:rPr>
          <w:lang w:val="fr-FR"/>
        </w:rPr>
        <w:t>enjeu du litige pour l</w:t>
      </w:r>
      <w:r w:rsidR="00363FBA" w:rsidRPr="00363FBA">
        <w:rPr>
          <w:lang w:val="fr-FR"/>
        </w:rPr>
        <w:t>’</w:t>
      </w:r>
      <w:r w:rsidR="00746CA5" w:rsidRPr="00363FBA">
        <w:rPr>
          <w:lang w:val="fr-FR"/>
        </w:rPr>
        <w:t xml:space="preserve">intéressé (voir, par exemple, </w:t>
      </w:r>
      <w:r w:rsidR="00746CA5" w:rsidRPr="00363FBA">
        <w:rPr>
          <w:i/>
          <w:lang w:val="fr-FR"/>
        </w:rPr>
        <w:t>Sürmeli c. Allemagne</w:t>
      </w:r>
      <w:r w:rsidR="00746CA5" w:rsidRPr="00363FBA">
        <w:rPr>
          <w:lang w:val="fr-FR"/>
        </w:rPr>
        <w:t xml:space="preserve"> [GC], n</w:t>
      </w:r>
      <w:r w:rsidR="00746CA5" w:rsidRPr="00363FBA">
        <w:rPr>
          <w:vertAlign w:val="superscript"/>
          <w:lang w:val="fr-FR"/>
        </w:rPr>
        <w:t>o</w:t>
      </w:r>
      <w:r w:rsidR="00363FBA" w:rsidRPr="00363FBA">
        <w:rPr>
          <w:lang w:val="fr-FR"/>
        </w:rPr>
        <w:t xml:space="preserve"> 75529/01, § 128, CEDH </w:t>
      </w:r>
      <w:r w:rsidR="00746CA5" w:rsidRPr="00363FBA">
        <w:rPr>
          <w:lang w:val="fr-FR"/>
        </w:rPr>
        <w:t>2006</w:t>
      </w:r>
      <w:r w:rsidR="00363FBA" w:rsidRPr="00363FBA">
        <w:rPr>
          <w:rFonts w:ascii="MS Mincho" w:eastAsia="MS Mincho" w:hAnsi="MS Mincho" w:cs="MS Mincho"/>
          <w:lang w:val="fr-FR"/>
        </w:rPr>
        <w:noBreakHyphen/>
      </w:r>
      <w:r w:rsidR="00746CA5" w:rsidRPr="00363FBA">
        <w:rPr>
          <w:lang w:val="fr-FR"/>
        </w:rPr>
        <w:t>VII).</w:t>
      </w:r>
    </w:p>
    <w:p w:rsidR="00E77CB3"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51</w:t>
      </w:r>
      <w:r w:rsidRPr="00363FBA">
        <w:rPr>
          <w:lang w:val="fr-FR"/>
        </w:rPr>
        <w:fldChar w:fldCharType="end"/>
      </w:r>
      <w:r w:rsidR="00E77CB3" w:rsidRPr="00363FBA">
        <w:rPr>
          <w:lang w:val="fr-FR"/>
        </w:rPr>
        <w:t>.  </w:t>
      </w:r>
      <w:r w:rsidR="008F00F0" w:rsidRPr="00363FBA">
        <w:rPr>
          <w:lang w:val="fr-FR"/>
        </w:rPr>
        <w:t>En l</w:t>
      </w:r>
      <w:r w:rsidR="00363FBA" w:rsidRPr="00363FBA">
        <w:rPr>
          <w:lang w:val="fr-FR"/>
        </w:rPr>
        <w:t>’</w:t>
      </w:r>
      <w:r w:rsidR="008F00F0" w:rsidRPr="00363FBA">
        <w:rPr>
          <w:lang w:val="fr-FR"/>
        </w:rPr>
        <w:t>espèce, l</w:t>
      </w:r>
      <w:r w:rsidR="00E77CB3" w:rsidRPr="00363FBA">
        <w:rPr>
          <w:lang w:val="fr-FR"/>
        </w:rPr>
        <w:t xml:space="preserve">a Cour </w:t>
      </w:r>
      <w:r w:rsidR="00F74862" w:rsidRPr="00363FBA">
        <w:rPr>
          <w:lang w:val="fr-FR"/>
        </w:rPr>
        <w:t xml:space="preserve">constate </w:t>
      </w:r>
      <w:r w:rsidR="007E068F" w:rsidRPr="00363FBA">
        <w:rPr>
          <w:lang w:val="fr-FR"/>
        </w:rPr>
        <w:t>que</w:t>
      </w:r>
      <w:r w:rsidR="00577E7E" w:rsidRPr="00363FBA">
        <w:rPr>
          <w:lang w:val="fr-FR"/>
        </w:rPr>
        <w:t>, selon les documents fournis par les parties,</w:t>
      </w:r>
      <w:r w:rsidR="007E068F" w:rsidRPr="00363FBA">
        <w:rPr>
          <w:lang w:val="fr-FR"/>
        </w:rPr>
        <w:t xml:space="preserve"> pendant la période susmentionnée </w:t>
      </w:r>
      <w:r w:rsidR="00351D05" w:rsidRPr="00363FBA">
        <w:rPr>
          <w:lang w:val="fr-FR"/>
        </w:rPr>
        <w:t xml:space="preserve">les autorités </w:t>
      </w:r>
      <w:r w:rsidR="001E5812" w:rsidRPr="00363FBA">
        <w:rPr>
          <w:lang w:val="fr-FR"/>
        </w:rPr>
        <w:t xml:space="preserve">se sont bornées à </w:t>
      </w:r>
      <w:r w:rsidR="00746CA5" w:rsidRPr="00363FBA">
        <w:rPr>
          <w:lang w:val="fr-FR"/>
        </w:rPr>
        <w:t>interrog</w:t>
      </w:r>
      <w:r w:rsidR="001E5812" w:rsidRPr="00363FBA">
        <w:rPr>
          <w:lang w:val="fr-FR"/>
        </w:rPr>
        <w:t>er</w:t>
      </w:r>
      <w:r w:rsidR="00351D05" w:rsidRPr="00363FBA">
        <w:rPr>
          <w:lang w:val="fr-FR"/>
        </w:rPr>
        <w:t xml:space="preserve"> les accusés, </w:t>
      </w:r>
      <w:r w:rsidR="00A2300F" w:rsidRPr="00363FBA">
        <w:rPr>
          <w:lang w:val="fr-FR"/>
        </w:rPr>
        <w:t>lesquels</w:t>
      </w:r>
      <w:r w:rsidR="00577E7E" w:rsidRPr="00363FBA">
        <w:rPr>
          <w:lang w:val="fr-FR"/>
        </w:rPr>
        <w:t>,</w:t>
      </w:r>
      <w:r w:rsidR="007E068F" w:rsidRPr="00363FBA">
        <w:rPr>
          <w:lang w:val="fr-FR"/>
        </w:rPr>
        <w:t xml:space="preserve"> de surcroît, ont </w:t>
      </w:r>
      <w:r w:rsidR="00567FB0" w:rsidRPr="00363FBA">
        <w:rPr>
          <w:lang w:val="fr-FR"/>
        </w:rPr>
        <w:t>choisi de garder</w:t>
      </w:r>
      <w:r w:rsidR="007E068F" w:rsidRPr="00363FBA">
        <w:rPr>
          <w:lang w:val="fr-FR"/>
        </w:rPr>
        <w:t xml:space="preserve"> le silence</w:t>
      </w:r>
      <w:r w:rsidR="00A42B5E" w:rsidRPr="00363FBA">
        <w:rPr>
          <w:lang w:val="fr-FR"/>
        </w:rPr>
        <w:t xml:space="preserve"> (paragraphe </w:t>
      </w:r>
      <w:r w:rsidR="005922D0" w:rsidRPr="00363FBA">
        <w:rPr>
          <w:lang w:val="fr-FR"/>
        </w:rPr>
        <w:fldChar w:fldCharType="begin"/>
      </w:r>
      <w:r w:rsidR="00CB469E" w:rsidRPr="00363FBA">
        <w:rPr>
          <w:lang w:val="fr-FR"/>
        </w:rPr>
        <w:instrText xml:space="preserve"> REF témoins_gardent_silence \h </w:instrText>
      </w:r>
      <w:r w:rsidR="005922D0" w:rsidRPr="00363FBA">
        <w:rPr>
          <w:lang w:val="fr-FR"/>
        </w:rPr>
      </w:r>
      <w:r w:rsidR="005922D0" w:rsidRPr="00363FBA">
        <w:rPr>
          <w:lang w:val="fr-FR"/>
        </w:rPr>
        <w:fldChar w:fldCharType="separate"/>
      </w:r>
      <w:r w:rsidR="00C43DB9">
        <w:rPr>
          <w:noProof/>
          <w:lang w:val="fr-FR"/>
        </w:rPr>
        <w:t>10</w:t>
      </w:r>
      <w:r w:rsidR="005922D0" w:rsidRPr="00363FBA">
        <w:rPr>
          <w:lang w:val="fr-FR"/>
        </w:rPr>
        <w:fldChar w:fldCharType="end"/>
      </w:r>
      <w:r w:rsidR="00A42B5E" w:rsidRPr="00363FBA">
        <w:rPr>
          <w:lang w:val="fr-FR"/>
        </w:rPr>
        <w:t xml:space="preserve"> ci-dessus)</w:t>
      </w:r>
      <w:r w:rsidR="007E068F" w:rsidRPr="00363FBA">
        <w:rPr>
          <w:lang w:val="fr-FR"/>
        </w:rPr>
        <w:t>.</w:t>
      </w:r>
      <w:r w:rsidR="00F74862" w:rsidRPr="00363FBA">
        <w:rPr>
          <w:lang w:val="fr-FR"/>
        </w:rPr>
        <w:t xml:space="preserve"> </w:t>
      </w:r>
      <w:r w:rsidR="00746CA5" w:rsidRPr="00363FBA">
        <w:rPr>
          <w:lang w:val="fr-FR"/>
        </w:rPr>
        <w:t>La requérante, de son côté,</w:t>
      </w:r>
      <w:r w:rsidR="008F00F0" w:rsidRPr="00363FBA">
        <w:rPr>
          <w:lang w:val="fr-FR"/>
        </w:rPr>
        <w:t xml:space="preserve"> a</w:t>
      </w:r>
      <w:r w:rsidR="00746CA5" w:rsidRPr="00363FBA">
        <w:rPr>
          <w:lang w:val="fr-FR"/>
        </w:rPr>
        <w:t xml:space="preserve"> sollicit</w:t>
      </w:r>
      <w:r w:rsidR="008F00F0" w:rsidRPr="00363FBA">
        <w:rPr>
          <w:lang w:val="fr-FR"/>
        </w:rPr>
        <w:t>é</w:t>
      </w:r>
      <w:r w:rsidR="00746CA5" w:rsidRPr="00363FBA">
        <w:rPr>
          <w:lang w:val="fr-FR"/>
        </w:rPr>
        <w:t xml:space="preserve"> à trois reprises la conclusion rapide de la procédure</w:t>
      </w:r>
      <w:r w:rsidR="00A42B5E" w:rsidRPr="00363FBA">
        <w:rPr>
          <w:lang w:val="fr-FR"/>
        </w:rPr>
        <w:t xml:space="preserve"> (paragraphe </w:t>
      </w:r>
      <w:r w:rsidR="005922D0" w:rsidRPr="00363FBA">
        <w:rPr>
          <w:lang w:val="fr-FR"/>
        </w:rPr>
        <w:fldChar w:fldCharType="begin"/>
      </w:r>
      <w:r w:rsidR="00CB469E" w:rsidRPr="00363FBA">
        <w:rPr>
          <w:lang w:val="fr-FR"/>
        </w:rPr>
        <w:instrText xml:space="preserve"> REF req_sollicite_proc \h </w:instrText>
      </w:r>
      <w:r w:rsidR="005922D0" w:rsidRPr="00363FBA">
        <w:rPr>
          <w:lang w:val="fr-FR"/>
        </w:rPr>
      </w:r>
      <w:r w:rsidR="005922D0" w:rsidRPr="00363FBA">
        <w:rPr>
          <w:lang w:val="fr-FR"/>
        </w:rPr>
        <w:fldChar w:fldCharType="separate"/>
      </w:r>
      <w:r w:rsidR="00C43DB9">
        <w:rPr>
          <w:noProof/>
          <w:lang w:val="fr-FR"/>
        </w:rPr>
        <w:t>9</w:t>
      </w:r>
      <w:r w:rsidR="005922D0" w:rsidRPr="00363FBA">
        <w:rPr>
          <w:lang w:val="fr-FR"/>
        </w:rPr>
        <w:fldChar w:fldCharType="end"/>
      </w:r>
      <w:r w:rsidR="00A42B5E" w:rsidRPr="00363FBA">
        <w:rPr>
          <w:lang w:val="fr-FR"/>
        </w:rPr>
        <w:t xml:space="preserve"> ci-dessus)</w:t>
      </w:r>
      <w:r w:rsidR="00746CA5" w:rsidRPr="00363FBA">
        <w:rPr>
          <w:lang w:val="fr-FR"/>
        </w:rPr>
        <w:t xml:space="preserve">. </w:t>
      </w:r>
      <w:r w:rsidR="00F74862" w:rsidRPr="00363FBA">
        <w:rPr>
          <w:lang w:val="fr-FR"/>
        </w:rPr>
        <w:t>Le Gouvernement</w:t>
      </w:r>
      <w:r w:rsidR="00A21E3B" w:rsidRPr="00363FBA">
        <w:rPr>
          <w:lang w:val="fr-FR"/>
        </w:rPr>
        <w:t xml:space="preserve"> </w:t>
      </w:r>
      <w:r w:rsidR="00F74862" w:rsidRPr="00363FBA">
        <w:rPr>
          <w:lang w:val="fr-FR"/>
        </w:rPr>
        <w:t>n</w:t>
      </w:r>
      <w:r w:rsidR="00363FBA" w:rsidRPr="00363FBA">
        <w:rPr>
          <w:lang w:val="fr-FR"/>
        </w:rPr>
        <w:t>’</w:t>
      </w:r>
      <w:r w:rsidR="00F74862" w:rsidRPr="00363FBA">
        <w:rPr>
          <w:lang w:val="fr-FR"/>
        </w:rPr>
        <w:t xml:space="preserve">a pas </w:t>
      </w:r>
      <w:r w:rsidR="00A04972" w:rsidRPr="00363FBA">
        <w:rPr>
          <w:lang w:val="fr-FR"/>
        </w:rPr>
        <w:t>fourni d</w:t>
      </w:r>
      <w:r w:rsidR="00363FBA" w:rsidRPr="00363FBA">
        <w:rPr>
          <w:lang w:val="fr-FR"/>
        </w:rPr>
        <w:t>’</w:t>
      </w:r>
      <w:r w:rsidR="00A04972" w:rsidRPr="00363FBA">
        <w:rPr>
          <w:lang w:val="fr-FR"/>
        </w:rPr>
        <w:t>arguments</w:t>
      </w:r>
      <w:r w:rsidR="00F74862" w:rsidRPr="00363FBA">
        <w:rPr>
          <w:lang w:val="fr-FR"/>
        </w:rPr>
        <w:t xml:space="preserve"> </w:t>
      </w:r>
      <w:r w:rsidR="008F00F0" w:rsidRPr="00363FBA">
        <w:rPr>
          <w:lang w:val="fr-FR"/>
        </w:rPr>
        <w:t>à même de</w:t>
      </w:r>
      <w:r w:rsidR="00F74862" w:rsidRPr="00363FBA">
        <w:rPr>
          <w:lang w:val="fr-FR"/>
        </w:rPr>
        <w:t xml:space="preserve"> justifier </w:t>
      </w:r>
      <w:r w:rsidR="00A04972" w:rsidRPr="00363FBA">
        <w:rPr>
          <w:lang w:val="fr-FR"/>
        </w:rPr>
        <w:t>des</w:t>
      </w:r>
      <w:r w:rsidR="00F74862" w:rsidRPr="00363FBA">
        <w:rPr>
          <w:lang w:val="fr-FR"/>
        </w:rPr>
        <w:t xml:space="preserve"> </w:t>
      </w:r>
      <w:r w:rsidR="007E068F" w:rsidRPr="00363FBA">
        <w:rPr>
          <w:lang w:val="fr-FR"/>
        </w:rPr>
        <w:t>investigation</w:t>
      </w:r>
      <w:r w:rsidR="00A04972" w:rsidRPr="00363FBA">
        <w:rPr>
          <w:lang w:val="fr-FR"/>
        </w:rPr>
        <w:t>s</w:t>
      </w:r>
      <w:r w:rsidR="007E068F" w:rsidRPr="00363FBA">
        <w:rPr>
          <w:lang w:val="fr-FR"/>
        </w:rPr>
        <w:t xml:space="preserve"> préliminaire</w:t>
      </w:r>
      <w:r w:rsidR="00A04972" w:rsidRPr="00363FBA">
        <w:rPr>
          <w:lang w:val="fr-FR"/>
        </w:rPr>
        <w:t>s</w:t>
      </w:r>
      <w:r w:rsidR="007E068F" w:rsidRPr="00363FBA">
        <w:rPr>
          <w:lang w:val="fr-FR"/>
        </w:rPr>
        <w:t xml:space="preserve"> d</w:t>
      </w:r>
      <w:r w:rsidR="00363FBA" w:rsidRPr="00363FBA">
        <w:rPr>
          <w:lang w:val="fr-FR"/>
        </w:rPr>
        <w:t>’</w:t>
      </w:r>
      <w:r w:rsidR="007E068F" w:rsidRPr="00363FBA">
        <w:rPr>
          <w:lang w:val="fr-FR"/>
        </w:rPr>
        <w:t xml:space="preserve">une </w:t>
      </w:r>
      <w:r w:rsidR="00F74862" w:rsidRPr="00363FBA">
        <w:rPr>
          <w:lang w:val="fr-FR"/>
        </w:rPr>
        <w:t>telle durée</w:t>
      </w:r>
      <w:r w:rsidR="006504E1" w:rsidRPr="00363FBA">
        <w:rPr>
          <w:lang w:val="fr-FR"/>
        </w:rPr>
        <w:t xml:space="preserve"> (paragraphe </w:t>
      </w:r>
      <w:r w:rsidR="005922D0" w:rsidRPr="00363FBA">
        <w:rPr>
          <w:lang w:val="fr-FR"/>
        </w:rPr>
        <w:fldChar w:fldCharType="begin"/>
      </w:r>
      <w:r w:rsidR="00CB469E" w:rsidRPr="00363FBA">
        <w:rPr>
          <w:lang w:val="fr-FR"/>
        </w:rPr>
        <w:instrText xml:space="preserve"> REF no_obs_gvt_fond \h </w:instrText>
      </w:r>
      <w:r w:rsidR="005922D0" w:rsidRPr="00363FBA">
        <w:rPr>
          <w:lang w:val="fr-FR"/>
        </w:rPr>
      </w:r>
      <w:r w:rsidR="005922D0" w:rsidRPr="00363FBA">
        <w:rPr>
          <w:lang w:val="fr-FR"/>
        </w:rPr>
        <w:fldChar w:fldCharType="separate"/>
      </w:r>
      <w:r w:rsidR="00C43DB9">
        <w:rPr>
          <w:noProof/>
          <w:lang w:val="fr-FR"/>
        </w:rPr>
        <w:t>47</w:t>
      </w:r>
      <w:r w:rsidR="005922D0" w:rsidRPr="00363FBA">
        <w:rPr>
          <w:lang w:val="fr-FR"/>
        </w:rPr>
        <w:fldChar w:fldCharType="end"/>
      </w:r>
      <w:r w:rsidR="006504E1" w:rsidRPr="00363FBA">
        <w:rPr>
          <w:lang w:val="fr-FR"/>
        </w:rPr>
        <w:t xml:space="preserve"> ci-dessus)</w:t>
      </w:r>
      <w:r w:rsidR="00F74862" w:rsidRPr="00363FBA">
        <w:rPr>
          <w:lang w:val="fr-FR"/>
        </w:rPr>
        <w:t>.</w:t>
      </w:r>
    </w:p>
    <w:bookmarkStart w:id="10" w:name="violation_6"/>
    <w:p w:rsidR="00C46EA0"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52</w:t>
      </w:r>
      <w:r w:rsidRPr="00363FBA">
        <w:rPr>
          <w:lang w:val="fr-FR"/>
        </w:rPr>
        <w:fldChar w:fldCharType="end"/>
      </w:r>
      <w:bookmarkEnd w:id="10"/>
      <w:r w:rsidR="00E77CB3" w:rsidRPr="00363FBA">
        <w:rPr>
          <w:lang w:val="fr-FR"/>
        </w:rPr>
        <w:t>.  Ces éléments suffis</w:t>
      </w:r>
      <w:r w:rsidR="00817279" w:rsidRPr="00363FBA">
        <w:rPr>
          <w:lang w:val="fr-FR"/>
        </w:rPr>
        <w:t>ent à la Cour pour conclure qu</w:t>
      </w:r>
      <w:r w:rsidR="00363FBA" w:rsidRPr="00363FBA">
        <w:rPr>
          <w:lang w:val="fr-FR"/>
        </w:rPr>
        <w:t>’</w:t>
      </w:r>
      <w:r w:rsidR="00817279" w:rsidRPr="00363FBA">
        <w:rPr>
          <w:lang w:val="fr-FR"/>
        </w:rPr>
        <w:t>en l</w:t>
      </w:r>
      <w:r w:rsidR="00363FBA" w:rsidRPr="00363FBA">
        <w:rPr>
          <w:lang w:val="fr-FR"/>
        </w:rPr>
        <w:t>’</w:t>
      </w:r>
      <w:r w:rsidR="00817279" w:rsidRPr="00363FBA">
        <w:rPr>
          <w:lang w:val="fr-FR"/>
        </w:rPr>
        <w:t xml:space="preserve">espèce la durée de la procédure litigieuse est excessive et </w:t>
      </w:r>
      <w:r w:rsidR="008F00F0" w:rsidRPr="00363FBA">
        <w:rPr>
          <w:lang w:val="fr-FR"/>
        </w:rPr>
        <w:t>qu</w:t>
      </w:r>
      <w:r w:rsidR="00363FBA" w:rsidRPr="00363FBA">
        <w:rPr>
          <w:lang w:val="fr-FR"/>
        </w:rPr>
        <w:t>’</w:t>
      </w:r>
      <w:r w:rsidR="008F00F0" w:rsidRPr="00363FBA">
        <w:rPr>
          <w:lang w:val="fr-FR"/>
        </w:rPr>
        <w:t xml:space="preserve">elle </w:t>
      </w:r>
      <w:r w:rsidR="00817279" w:rsidRPr="00363FBA">
        <w:rPr>
          <w:lang w:val="fr-FR"/>
        </w:rPr>
        <w:t>n</w:t>
      </w:r>
      <w:r w:rsidR="00363FBA" w:rsidRPr="00363FBA">
        <w:rPr>
          <w:lang w:val="fr-FR"/>
        </w:rPr>
        <w:t>’</w:t>
      </w:r>
      <w:r w:rsidR="008F00F0" w:rsidRPr="00363FBA">
        <w:rPr>
          <w:lang w:val="fr-FR"/>
        </w:rPr>
        <w:t>a pas</w:t>
      </w:r>
      <w:r w:rsidR="00817279" w:rsidRPr="00363FBA">
        <w:rPr>
          <w:lang w:val="fr-FR"/>
        </w:rPr>
        <w:t xml:space="preserve"> répond</w:t>
      </w:r>
      <w:r w:rsidR="008F00F0" w:rsidRPr="00363FBA">
        <w:rPr>
          <w:lang w:val="fr-FR"/>
        </w:rPr>
        <w:t>u</w:t>
      </w:r>
      <w:r w:rsidR="00817279" w:rsidRPr="00363FBA">
        <w:rPr>
          <w:lang w:val="fr-FR"/>
        </w:rPr>
        <w:t xml:space="preserve"> à l</w:t>
      </w:r>
      <w:r w:rsidR="00363FBA" w:rsidRPr="00363FBA">
        <w:rPr>
          <w:lang w:val="fr-FR"/>
        </w:rPr>
        <w:t>’</w:t>
      </w:r>
      <w:r w:rsidR="00817279" w:rsidRPr="00363FBA">
        <w:rPr>
          <w:lang w:val="fr-FR"/>
        </w:rPr>
        <w:t>ex</w:t>
      </w:r>
      <w:r w:rsidR="00577E7E" w:rsidRPr="00363FBA">
        <w:rPr>
          <w:lang w:val="fr-FR"/>
        </w:rPr>
        <w:t xml:space="preserve">igence du « délai raisonnable ». </w:t>
      </w:r>
      <w:r w:rsidR="000F0C1B" w:rsidRPr="00363FBA">
        <w:rPr>
          <w:lang w:val="fr-FR"/>
        </w:rPr>
        <w:t>Partant, il y a</w:t>
      </w:r>
      <w:r w:rsidR="00577E7E" w:rsidRPr="00363FBA">
        <w:rPr>
          <w:lang w:val="fr-FR"/>
        </w:rPr>
        <w:t xml:space="preserve"> eu violation de l</w:t>
      </w:r>
      <w:r w:rsidR="00363FBA" w:rsidRPr="00363FBA">
        <w:rPr>
          <w:lang w:val="fr-FR"/>
        </w:rPr>
        <w:t>’article 6 § </w:t>
      </w:r>
      <w:r w:rsidR="00577E7E" w:rsidRPr="00363FBA">
        <w:rPr>
          <w:lang w:val="fr-FR"/>
        </w:rPr>
        <w:t>1</w:t>
      </w:r>
      <w:r w:rsidR="008F00F0" w:rsidRPr="00363FBA">
        <w:rPr>
          <w:lang w:val="fr-FR"/>
        </w:rPr>
        <w:t xml:space="preserve"> de la Convention</w:t>
      </w:r>
      <w:r w:rsidR="000F0C1B" w:rsidRPr="00363FBA">
        <w:rPr>
          <w:lang w:val="fr-FR"/>
        </w:rPr>
        <w:t>.</w:t>
      </w:r>
    </w:p>
    <w:p w:rsidR="00C46EA0" w:rsidRPr="00363FBA" w:rsidRDefault="00C46EA0" w:rsidP="00363FBA">
      <w:pPr>
        <w:pStyle w:val="ECHRHeading1"/>
        <w:spacing w:before="480"/>
        <w:ind w:firstLine="0"/>
        <w:rPr>
          <w:lang w:val="fr-FR"/>
        </w:rPr>
      </w:pPr>
      <w:r w:rsidRPr="00363FBA">
        <w:rPr>
          <w:lang w:val="fr-FR"/>
        </w:rPr>
        <w:t>II.  SUR LA VIOLATION ALLÉGUÉE DE</w:t>
      </w:r>
      <w:r w:rsidR="00E0333F" w:rsidRPr="00363FBA">
        <w:rPr>
          <w:lang w:val="fr-FR"/>
        </w:rPr>
        <w:t xml:space="preserve"> L</w:t>
      </w:r>
      <w:r w:rsidR="00363FBA" w:rsidRPr="00363FBA">
        <w:rPr>
          <w:lang w:val="fr-FR"/>
        </w:rPr>
        <w:t>’</w:t>
      </w:r>
      <w:r w:rsidRPr="00363FBA">
        <w:rPr>
          <w:lang w:val="fr-FR"/>
        </w:rPr>
        <w:t xml:space="preserve">ARTICLE 6 DE LA CONVENTION </w:t>
      </w:r>
      <w:r w:rsidR="0073555F" w:rsidRPr="00363FBA">
        <w:rPr>
          <w:lang w:val="fr-FR"/>
        </w:rPr>
        <w:t>(</w:t>
      </w:r>
      <w:r w:rsidR="005922D0" w:rsidRPr="00363FBA">
        <w:rPr>
          <w:lang w:val="fr-FR"/>
        </w:rPr>
        <w:t>ACC</w:t>
      </w:r>
      <w:r w:rsidR="005922D0" w:rsidRPr="00363FBA">
        <w:rPr>
          <w:rFonts w:cstheme="majorHAnsi"/>
          <w:lang w:val="fr-FR"/>
        </w:rPr>
        <w:t>È</w:t>
      </w:r>
      <w:r w:rsidRPr="00363FBA">
        <w:rPr>
          <w:lang w:val="fr-FR"/>
        </w:rPr>
        <w:t>S AU TRIBUNAL</w:t>
      </w:r>
      <w:r w:rsidR="0073555F" w:rsidRPr="00363FBA">
        <w:rPr>
          <w:lang w:val="fr-FR"/>
        </w:rPr>
        <w:t xml:space="preserve">) ET </w:t>
      </w:r>
      <w:r w:rsidR="00E0333F" w:rsidRPr="00363FBA">
        <w:rPr>
          <w:lang w:val="fr-FR"/>
        </w:rPr>
        <w:t>DE L</w:t>
      </w:r>
      <w:r w:rsidR="00363FBA" w:rsidRPr="00363FBA">
        <w:rPr>
          <w:lang w:val="fr-FR"/>
        </w:rPr>
        <w:t>’</w:t>
      </w:r>
      <w:r w:rsidR="00E0333F" w:rsidRPr="00363FBA">
        <w:rPr>
          <w:lang w:val="fr-FR"/>
        </w:rPr>
        <w:t xml:space="preserve">ARTICLE </w:t>
      </w:r>
      <w:r w:rsidR="0073555F" w:rsidRPr="00363FBA">
        <w:rPr>
          <w:lang w:val="fr-FR"/>
        </w:rPr>
        <w:t>1 DU PROTOCOL</w:t>
      </w:r>
      <w:r w:rsidR="00746CA5" w:rsidRPr="00363FBA">
        <w:rPr>
          <w:lang w:val="fr-FR"/>
        </w:rPr>
        <w:t>E</w:t>
      </w:r>
      <w:r w:rsidR="00537F67" w:rsidRPr="00363FBA">
        <w:rPr>
          <w:lang w:val="fr-FR"/>
        </w:rPr>
        <w:t xml:space="preserve"> </w:t>
      </w:r>
      <w:r w:rsidR="0073555F" w:rsidRPr="00363FBA">
        <w:rPr>
          <w:lang w:val="fr-FR"/>
        </w:rPr>
        <w:t>N</w:t>
      </w:r>
      <w:r w:rsidR="00E94268" w:rsidRPr="00363FBA">
        <w:rPr>
          <w:vertAlign w:val="superscript"/>
          <w:lang w:val="fr-FR"/>
        </w:rPr>
        <w:t>o</w:t>
      </w:r>
      <w:r w:rsidR="0073555F" w:rsidRPr="00363FBA">
        <w:rPr>
          <w:lang w:val="fr-FR"/>
        </w:rPr>
        <w:t xml:space="preserve"> 1</w:t>
      </w:r>
      <w:r w:rsidR="00C33105" w:rsidRPr="00363FBA">
        <w:rPr>
          <w:lang w:val="fr-FR"/>
        </w:rPr>
        <w:t xml:space="preserve"> </w:t>
      </w:r>
      <w:r w:rsidR="00C33105" w:rsidRPr="00363FBA">
        <w:rPr>
          <w:rFonts w:cstheme="majorHAnsi"/>
          <w:lang w:val="fr-FR"/>
        </w:rPr>
        <w:t>À</w:t>
      </w:r>
      <w:r w:rsidR="00C33105" w:rsidRPr="00363FBA">
        <w:rPr>
          <w:lang w:val="fr-FR"/>
        </w:rPr>
        <w:t xml:space="preserve"> LA CONVENTION</w:t>
      </w:r>
    </w:p>
    <w:p w:rsidR="00B23E75" w:rsidRPr="00363FBA" w:rsidRDefault="00C46EA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53</w:t>
      </w:r>
      <w:r w:rsidRPr="00363FBA">
        <w:rPr>
          <w:lang w:val="fr-FR"/>
        </w:rPr>
        <w:fldChar w:fldCharType="end"/>
      </w:r>
      <w:r w:rsidRPr="00363FBA">
        <w:rPr>
          <w:lang w:val="fr-FR"/>
        </w:rPr>
        <w:t>.  </w:t>
      </w:r>
      <w:r w:rsidR="00794C16" w:rsidRPr="00363FBA">
        <w:rPr>
          <w:lang w:val="fr-FR"/>
        </w:rPr>
        <w:t>Invoquant l</w:t>
      </w:r>
      <w:r w:rsidR="00363FBA" w:rsidRPr="00363FBA">
        <w:rPr>
          <w:lang w:val="fr-FR"/>
        </w:rPr>
        <w:t>’</w:t>
      </w:r>
      <w:r w:rsidR="00794C16" w:rsidRPr="00363FBA">
        <w:rPr>
          <w:lang w:val="fr-FR"/>
        </w:rPr>
        <w:t xml:space="preserve">article 6 § 1 de la Convention et </w:t>
      </w:r>
      <w:r w:rsidR="00E0333F" w:rsidRPr="00363FBA">
        <w:rPr>
          <w:lang w:val="fr-FR"/>
        </w:rPr>
        <w:t>l</w:t>
      </w:r>
      <w:r w:rsidR="00363FBA" w:rsidRPr="00363FBA">
        <w:rPr>
          <w:lang w:val="fr-FR"/>
        </w:rPr>
        <w:t>’</w:t>
      </w:r>
      <w:r w:rsidR="00E0333F" w:rsidRPr="00363FBA">
        <w:rPr>
          <w:lang w:val="fr-FR"/>
        </w:rPr>
        <w:t xml:space="preserve">article </w:t>
      </w:r>
      <w:r w:rsidR="00363FBA" w:rsidRPr="00363FBA">
        <w:rPr>
          <w:lang w:val="fr-FR"/>
        </w:rPr>
        <w:t>1 du Protocole </w:t>
      </w:r>
      <w:r w:rsidR="00794C16" w:rsidRPr="00363FBA">
        <w:rPr>
          <w:lang w:val="fr-FR"/>
        </w:rPr>
        <w:t>n</w:t>
      </w:r>
      <w:r w:rsidR="00E94268" w:rsidRPr="00363FBA">
        <w:rPr>
          <w:vertAlign w:val="superscript"/>
          <w:lang w:val="fr-FR"/>
        </w:rPr>
        <w:t>o</w:t>
      </w:r>
      <w:r w:rsidR="00794C16" w:rsidRPr="00363FBA">
        <w:rPr>
          <w:lang w:val="fr-FR"/>
        </w:rPr>
        <w:t xml:space="preserve"> 1</w:t>
      </w:r>
      <w:r w:rsidR="00E0333F" w:rsidRPr="00363FBA">
        <w:rPr>
          <w:lang w:val="fr-FR"/>
        </w:rPr>
        <w:t xml:space="preserve"> à la Convention</w:t>
      </w:r>
      <w:r w:rsidR="00794C16" w:rsidRPr="00363FBA">
        <w:rPr>
          <w:lang w:val="fr-FR"/>
        </w:rPr>
        <w:t>, l</w:t>
      </w:r>
      <w:r w:rsidR="0073555F" w:rsidRPr="00363FBA">
        <w:rPr>
          <w:lang w:val="fr-FR"/>
        </w:rPr>
        <w:t xml:space="preserve">a requérante se plaint que, </w:t>
      </w:r>
      <w:r w:rsidR="00E0333F" w:rsidRPr="00363FBA">
        <w:rPr>
          <w:lang w:val="fr-FR"/>
        </w:rPr>
        <w:t>de par leur classement sans suite de</w:t>
      </w:r>
      <w:r w:rsidR="0073555F" w:rsidRPr="00363FBA">
        <w:rPr>
          <w:lang w:val="fr-FR"/>
        </w:rPr>
        <w:t xml:space="preserve"> sa plain</w:t>
      </w:r>
      <w:r w:rsidR="00E15736" w:rsidRPr="00363FBA">
        <w:rPr>
          <w:lang w:val="fr-FR"/>
        </w:rPr>
        <w:t>te</w:t>
      </w:r>
      <w:r w:rsidR="00E0333F" w:rsidRPr="00363FBA">
        <w:rPr>
          <w:lang w:val="fr-FR"/>
        </w:rPr>
        <w:t xml:space="preserve"> </w:t>
      </w:r>
      <w:r w:rsidR="00E15736" w:rsidRPr="00363FBA">
        <w:rPr>
          <w:lang w:val="fr-FR"/>
        </w:rPr>
        <w:t>en raison de la prescription</w:t>
      </w:r>
      <w:r w:rsidR="00D271FD" w:rsidRPr="00363FBA">
        <w:rPr>
          <w:lang w:val="fr-FR"/>
        </w:rPr>
        <w:t xml:space="preserve">, les autorités internes </w:t>
      </w:r>
      <w:r w:rsidR="003958CD" w:rsidRPr="00363FBA">
        <w:rPr>
          <w:lang w:val="fr-FR"/>
        </w:rPr>
        <w:t>l</w:t>
      </w:r>
      <w:r w:rsidR="00363FBA" w:rsidRPr="00363FBA">
        <w:rPr>
          <w:lang w:val="fr-FR"/>
        </w:rPr>
        <w:t>’</w:t>
      </w:r>
      <w:r w:rsidR="00D271FD" w:rsidRPr="00363FBA">
        <w:rPr>
          <w:lang w:val="fr-FR"/>
        </w:rPr>
        <w:t>ont</w:t>
      </w:r>
      <w:r w:rsidR="0073555F" w:rsidRPr="00363FBA">
        <w:rPr>
          <w:lang w:val="fr-FR"/>
        </w:rPr>
        <w:t xml:space="preserve"> </w:t>
      </w:r>
      <w:r w:rsidR="00D271FD" w:rsidRPr="00363FBA">
        <w:rPr>
          <w:lang w:val="fr-FR"/>
        </w:rPr>
        <w:t>empêché</w:t>
      </w:r>
      <w:r w:rsidR="003958CD" w:rsidRPr="00363FBA">
        <w:rPr>
          <w:lang w:val="fr-FR"/>
        </w:rPr>
        <w:t>e</w:t>
      </w:r>
      <w:r w:rsidR="00D271FD" w:rsidRPr="00363FBA">
        <w:rPr>
          <w:lang w:val="fr-FR"/>
        </w:rPr>
        <w:t xml:space="preserve"> </w:t>
      </w:r>
      <w:r w:rsidR="003958CD" w:rsidRPr="00363FBA">
        <w:rPr>
          <w:lang w:val="fr-FR"/>
        </w:rPr>
        <w:t>d</w:t>
      </w:r>
      <w:r w:rsidR="00363FBA" w:rsidRPr="00363FBA">
        <w:rPr>
          <w:lang w:val="fr-FR"/>
        </w:rPr>
        <w:t>’</w:t>
      </w:r>
      <w:r w:rsidR="00D271FD" w:rsidRPr="00363FBA">
        <w:rPr>
          <w:lang w:val="fr-FR"/>
        </w:rPr>
        <w:t>acc</w:t>
      </w:r>
      <w:r w:rsidR="003958CD" w:rsidRPr="00363FBA">
        <w:rPr>
          <w:lang w:val="fr-FR"/>
        </w:rPr>
        <w:t>éder</w:t>
      </w:r>
      <w:r w:rsidR="00D271FD" w:rsidRPr="00363FBA">
        <w:rPr>
          <w:lang w:val="fr-FR"/>
        </w:rPr>
        <w:t xml:space="preserve"> à un tribunal </w:t>
      </w:r>
      <w:r w:rsidR="0073555F" w:rsidRPr="00363FBA">
        <w:rPr>
          <w:lang w:val="fr-FR"/>
        </w:rPr>
        <w:t>et que</w:t>
      </w:r>
      <w:r w:rsidR="00E15736" w:rsidRPr="00363FBA">
        <w:rPr>
          <w:lang w:val="fr-FR"/>
        </w:rPr>
        <w:t>,</w:t>
      </w:r>
      <w:r w:rsidR="0073555F" w:rsidRPr="00363FBA">
        <w:rPr>
          <w:lang w:val="fr-FR"/>
        </w:rPr>
        <w:t xml:space="preserve"> </w:t>
      </w:r>
      <w:r w:rsidR="00E0333F" w:rsidRPr="00363FBA">
        <w:rPr>
          <w:lang w:val="fr-FR"/>
        </w:rPr>
        <w:t>dès lors,</w:t>
      </w:r>
      <w:r w:rsidR="0073555F" w:rsidRPr="00363FBA">
        <w:rPr>
          <w:lang w:val="fr-FR"/>
        </w:rPr>
        <w:t xml:space="preserve"> </w:t>
      </w:r>
      <w:r w:rsidR="00E0333F" w:rsidRPr="00363FBA">
        <w:rPr>
          <w:lang w:val="fr-FR"/>
        </w:rPr>
        <w:t>elles</w:t>
      </w:r>
      <w:r w:rsidR="0073555F" w:rsidRPr="00363FBA">
        <w:rPr>
          <w:lang w:val="fr-FR"/>
        </w:rPr>
        <w:t xml:space="preserve"> ont </w:t>
      </w:r>
      <w:r w:rsidR="003958CD" w:rsidRPr="00363FBA">
        <w:rPr>
          <w:lang w:val="fr-FR"/>
        </w:rPr>
        <w:t>failli à</w:t>
      </w:r>
      <w:r w:rsidR="0073555F" w:rsidRPr="00363FBA">
        <w:rPr>
          <w:lang w:val="fr-FR"/>
        </w:rPr>
        <w:t xml:space="preserve"> protéger son droit de propriété.</w:t>
      </w:r>
    </w:p>
    <w:p w:rsidR="00A870FE" w:rsidRPr="00363FBA" w:rsidRDefault="00A870F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54</w:t>
      </w:r>
      <w:r w:rsidRPr="00363FBA">
        <w:rPr>
          <w:lang w:val="fr-FR"/>
        </w:rPr>
        <w:fldChar w:fldCharType="end"/>
      </w:r>
      <w:r w:rsidRPr="00363FBA">
        <w:rPr>
          <w:lang w:val="fr-FR"/>
        </w:rPr>
        <w:t>.  </w:t>
      </w:r>
      <w:r w:rsidR="00172AFD" w:rsidRPr="00363FBA">
        <w:rPr>
          <w:lang w:val="fr-FR"/>
        </w:rPr>
        <w:t>L</w:t>
      </w:r>
      <w:r w:rsidRPr="00363FBA">
        <w:rPr>
          <w:lang w:val="fr-FR"/>
        </w:rPr>
        <w:t>a Cour relève que la procédure principale s</w:t>
      </w:r>
      <w:r w:rsidR="00363FBA" w:rsidRPr="00363FBA">
        <w:rPr>
          <w:lang w:val="fr-FR"/>
        </w:rPr>
        <w:t>’</w:t>
      </w:r>
      <w:r w:rsidRPr="00363FBA">
        <w:rPr>
          <w:lang w:val="fr-FR"/>
        </w:rPr>
        <w:t xml:space="preserve">est </w:t>
      </w:r>
      <w:r w:rsidR="00192D20" w:rsidRPr="00363FBA">
        <w:rPr>
          <w:lang w:val="fr-FR"/>
        </w:rPr>
        <w:t>achevée</w:t>
      </w:r>
      <w:r w:rsidR="002A20C9" w:rsidRPr="00363FBA">
        <w:rPr>
          <w:lang w:val="fr-FR"/>
        </w:rPr>
        <w:t xml:space="preserve"> le 22 </w:t>
      </w:r>
      <w:r w:rsidRPr="00363FBA">
        <w:rPr>
          <w:lang w:val="fr-FR"/>
        </w:rPr>
        <w:t>janvier 2003, par le classement sans suite de l</w:t>
      </w:r>
      <w:r w:rsidR="00363FBA" w:rsidRPr="00363FBA">
        <w:rPr>
          <w:lang w:val="fr-FR"/>
        </w:rPr>
        <w:t>’</w:t>
      </w:r>
      <w:r w:rsidRPr="00363FBA">
        <w:rPr>
          <w:lang w:val="fr-FR"/>
        </w:rPr>
        <w:t>affaire</w:t>
      </w:r>
      <w:r w:rsidR="006A7E16" w:rsidRPr="00363FBA">
        <w:rPr>
          <w:lang w:val="fr-FR"/>
        </w:rPr>
        <w:t>,</w:t>
      </w:r>
      <w:r w:rsidR="00D72A2D" w:rsidRPr="00363FBA">
        <w:rPr>
          <w:lang w:val="fr-FR"/>
        </w:rPr>
        <w:t xml:space="preserve"> et </w:t>
      </w:r>
      <w:r w:rsidRPr="00363FBA">
        <w:rPr>
          <w:lang w:val="fr-FR"/>
        </w:rPr>
        <w:t xml:space="preserve">que la requête a été introduite </w:t>
      </w:r>
      <w:r w:rsidR="00AC68B0" w:rsidRPr="00363FBA">
        <w:rPr>
          <w:lang w:val="fr-FR"/>
        </w:rPr>
        <w:t xml:space="preserve">devant elle </w:t>
      </w:r>
      <w:r w:rsidRPr="00363FBA">
        <w:rPr>
          <w:lang w:val="fr-FR"/>
        </w:rPr>
        <w:t xml:space="preserve">le </w:t>
      </w:r>
      <w:r w:rsidR="00192D20" w:rsidRPr="00363FBA">
        <w:rPr>
          <w:lang w:val="fr-FR"/>
        </w:rPr>
        <w:t xml:space="preserve">24 septembre 2004, soit plus de six mois après </w:t>
      </w:r>
      <w:r w:rsidR="00192D20" w:rsidRPr="00363FBA">
        <w:rPr>
          <w:lang w:val="fr-FR"/>
        </w:rPr>
        <w:lastRenderedPageBreak/>
        <w:t>la clôture des investigations préliminaires.</w:t>
      </w:r>
      <w:r w:rsidR="009C5B98" w:rsidRPr="00363FBA">
        <w:rPr>
          <w:lang w:val="fr-FR"/>
        </w:rPr>
        <w:t xml:space="preserve"> Par ailleurs, </w:t>
      </w:r>
      <w:r w:rsidR="00AC68B0" w:rsidRPr="00363FBA">
        <w:rPr>
          <w:lang w:val="fr-FR"/>
        </w:rPr>
        <w:t>elle</w:t>
      </w:r>
      <w:r w:rsidR="004A487A" w:rsidRPr="00363FBA">
        <w:rPr>
          <w:lang w:val="fr-FR"/>
        </w:rPr>
        <w:t xml:space="preserve"> constate que la</w:t>
      </w:r>
      <w:r w:rsidR="009C5B98" w:rsidRPr="00363FBA">
        <w:rPr>
          <w:lang w:val="fr-FR"/>
        </w:rPr>
        <w:t xml:space="preserve"> procédure Pinto constitue un remède effectif pour se plaindre</w:t>
      </w:r>
      <w:r w:rsidR="00D72A2D" w:rsidRPr="00363FBA">
        <w:rPr>
          <w:lang w:val="fr-FR"/>
        </w:rPr>
        <w:t xml:space="preserve"> de la durée de la procédure et non pas, sous l</w:t>
      </w:r>
      <w:r w:rsidR="00363FBA" w:rsidRPr="00363FBA">
        <w:rPr>
          <w:lang w:val="fr-FR"/>
        </w:rPr>
        <w:t>’</w:t>
      </w:r>
      <w:r w:rsidR="00D72A2D" w:rsidRPr="00363FBA">
        <w:rPr>
          <w:lang w:val="fr-FR"/>
        </w:rPr>
        <w:t>angle de l</w:t>
      </w:r>
      <w:r w:rsidR="00363FBA" w:rsidRPr="00363FBA">
        <w:rPr>
          <w:lang w:val="fr-FR"/>
        </w:rPr>
        <w:t>’</w:t>
      </w:r>
      <w:r w:rsidR="00D72A2D" w:rsidRPr="00363FBA">
        <w:rPr>
          <w:lang w:val="fr-FR"/>
        </w:rPr>
        <w:t xml:space="preserve">article 6, </w:t>
      </w:r>
      <w:r w:rsidR="009C5B98" w:rsidRPr="00363FBA">
        <w:rPr>
          <w:lang w:val="fr-FR"/>
        </w:rPr>
        <w:t>du défaut d</w:t>
      </w:r>
      <w:r w:rsidR="00363FBA" w:rsidRPr="00363FBA">
        <w:rPr>
          <w:lang w:val="fr-FR"/>
        </w:rPr>
        <w:t>’</w:t>
      </w:r>
      <w:r w:rsidR="009C5B98" w:rsidRPr="00363FBA">
        <w:rPr>
          <w:lang w:val="fr-FR"/>
        </w:rPr>
        <w:t>accès à un tribunal ni</w:t>
      </w:r>
      <w:r w:rsidR="00153DE5" w:rsidRPr="00363FBA">
        <w:rPr>
          <w:lang w:val="fr-FR"/>
        </w:rPr>
        <w:t xml:space="preserve">, sous </w:t>
      </w:r>
      <w:r w:rsidR="00D72A2D" w:rsidRPr="00363FBA">
        <w:rPr>
          <w:lang w:val="fr-FR"/>
        </w:rPr>
        <w:t>celui de</w:t>
      </w:r>
      <w:r w:rsidR="00153DE5" w:rsidRPr="00363FBA">
        <w:rPr>
          <w:lang w:val="fr-FR"/>
        </w:rPr>
        <w:t xml:space="preserve"> l</w:t>
      </w:r>
      <w:r w:rsidR="00363FBA" w:rsidRPr="00363FBA">
        <w:rPr>
          <w:lang w:val="fr-FR"/>
        </w:rPr>
        <w:t>’</w:t>
      </w:r>
      <w:r w:rsidR="00153DE5" w:rsidRPr="00363FBA">
        <w:rPr>
          <w:lang w:val="fr-FR"/>
        </w:rPr>
        <w:t>article 1 du Protocol</w:t>
      </w:r>
      <w:r w:rsidR="006A7E16" w:rsidRPr="00363FBA">
        <w:rPr>
          <w:lang w:val="fr-FR"/>
        </w:rPr>
        <w:t>e</w:t>
      </w:r>
      <w:r w:rsidR="00153DE5" w:rsidRPr="00363FBA">
        <w:rPr>
          <w:lang w:val="fr-FR"/>
        </w:rPr>
        <w:t xml:space="preserve"> n</w:t>
      </w:r>
      <w:r w:rsidR="00E94268" w:rsidRPr="00363FBA">
        <w:rPr>
          <w:vertAlign w:val="superscript"/>
          <w:lang w:val="fr-FR"/>
        </w:rPr>
        <w:t>o</w:t>
      </w:r>
      <w:r w:rsidR="00153DE5" w:rsidRPr="00363FBA">
        <w:rPr>
          <w:lang w:val="fr-FR"/>
        </w:rPr>
        <w:t xml:space="preserve"> 1</w:t>
      </w:r>
      <w:r w:rsidR="00A42B5E" w:rsidRPr="00363FBA">
        <w:rPr>
          <w:lang w:val="fr-FR"/>
        </w:rPr>
        <w:t>,</w:t>
      </w:r>
      <w:r w:rsidR="009C5B98" w:rsidRPr="00363FBA">
        <w:rPr>
          <w:lang w:val="fr-FR"/>
        </w:rPr>
        <w:t xml:space="preserve"> d</w:t>
      </w:r>
      <w:r w:rsidR="00811BFB" w:rsidRPr="00363FBA">
        <w:rPr>
          <w:lang w:val="fr-FR"/>
        </w:rPr>
        <w:t>es conséquences</w:t>
      </w:r>
      <w:r w:rsidR="00A42B5E" w:rsidRPr="00363FBA">
        <w:rPr>
          <w:lang w:val="fr-FR"/>
        </w:rPr>
        <w:t xml:space="preserve"> </w:t>
      </w:r>
      <w:r w:rsidR="00811BFB" w:rsidRPr="00363FBA">
        <w:rPr>
          <w:lang w:val="fr-FR"/>
        </w:rPr>
        <w:t>découlant d</w:t>
      </w:r>
      <w:r w:rsidR="00363FBA" w:rsidRPr="00363FBA">
        <w:rPr>
          <w:lang w:val="fr-FR"/>
        </w:rPr>
        <w:t>’</w:t>
      </w:r>
      <w:r w:rsidR="00811BFB" w:rsidRPr="00363FBA">
        <w:rPr>
          <w:lang w:val="fr-FR"/>
        </w:rPr>
        <w:t>un tel défaut d</w:t>
      </w:r>
      <w:r w:rsidR="00363FBA" w:rsidRPr="00363FBA">
        <w:rPr>
          <w:lang w:val="fr-FR"/>
        </w:rPr>
        <w:t>’</w:t>
      </w:r>
      <w:r w:rsidR="00811BFB" w:rsidRPr="00363FBA">
        <w:rPr>
          <w:lang w:val="fr-FR"/>
        </w:rPr>
        <w:t>accès.</w:t>
      </w:r>
    </w:p>
    <w:bookmarkStart w:id="11" w:name="irrécevable_accès_trib"/>
    <w:p w:rsidR="00192D20" w:rsidRPr="00363FBA" w:rsidRDefault="00192D2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55</w:t>
      </w:r>
      <w:r w:rsidRPr="00363FBA">
        <w:rPr>
          <w:lang w:val="fr-FR"/>
        </w:rPr>
        <w:fldChar w:fldCharType="end"/>
      </w:r>
      <w:bookmarkEnd w:id="11"/>
      <w:r w:rsidRPr="00363FBA">
        <w:rPr>
          <w:lang w:val="fr-FR"/>
        </w:rPr>
        <w:t xml:space="preserve">.  Par conséquent, cette partie de la requête est tardive et </w:t>
      </w:r>
      <w:r w:rsidR="00AC68B0" w:rsidRPr="00363FBA">
        <w:rPr>
          <w:lang w:val="fr-FR"/>
        </w:rPr>
        <w:t xml:space="preserve">elle </w:t>
      </w:r>
      <w:r w:rsidRPr="00363FBA">
        <w:rPr>
          <w:lang w:val="fr-FR"/>
        </w:rPr>
        <w:t>doit être déclarée irrecevable</w:t>
      </w:r>
      <w:r w:rsidR="006A7E16" w:rsidRPr="00363FBA">
        <w:rPr>
          <w:lang w:val="fr-FR"/>
        </w:rPr>
        <w:t>,</w:t>
      </w:r>
      <w:r w:rsidRPr="00363FBA">
        <w:rPr>
          <w:lang w:val="fr-FR"/>
        </w:rPr>
        <w:t xml:space="preserve"> en application de l</w:t>
      </w:r>
      <w:r w:rsidR="00363FBA" w:rsidRPr="00363FBA">
        <w:rPr>
          <w:lang w:val="fr-FR"/>
        </w:rPr>
        <w:t>’</w:t>
      </w:r>
      <w:r w:rsidRPr="00363FBA">
        <w:rPr>
          <w:lang w:val="fr-FR"/>
        </w:rPr>
        <w:t>article 35 §§ 1 et 4 de la Convention.</w:t>
      </w:r>
    </w:p>
    <w:p w:rsidR="00E77CB3" w:rsidRPr="00363FBA" w:rsidRDefault="008B0718" w:rsidP="00363FBA">
      <w:pPr>
        <w:pStyle w:val="ECHRHeading1"/>
        <w:rPr>
          <w:lang w:val="fr-FR"/>
        </w:rPr>
      </w:pPr>
      <w:r w:rsidRPr="00363FBA">
        <w:rPr>
          <w:lang w:val="fr-FR"/>
        </w:rPr>
        <w:t>III</w:t>
      </w:r>
      <w:r w:rsidR="00E77CB3" w:rsidRPr="00363FBA">
        <w:rPr>
          <w:lang w:val="fr-FR"/>
        </w:rPr>
        <w:t>.  SUR L</w:t>
      </w:r>
      <w:r w:rsidR="00363FBA" w:rsidRPr="00363FBA">
        <w:rPr>
          <w:lang w:val="fr-FR"/>
        </w:rPr>
        <w:t>’</w:t>
      </w:r>
      <w:r w:rsidR="00E77CB3" w:rsidRPr="00363FBA">
        <w:rPr>
          <w:lang w:val="fr-FR"/>
        </w:rPr>
        <w:t xml:space="preserve">APPLICATION DE </w:t>
      </w:r>
      <w:r w:rsidR="00E77CB3" w:rsidRPr="00363FBA">
        <w:t>L</w:t>
      </w:r>
      <w:r w:rsidR="00363FBA" w:rsidRPr="00363FBA">
        <w:t>’</w:t>
      </w:r>
      <w:r w:rsidR="00E77CB3" w:rsidRPr="00363FBA">
        <w:t>ARTICLE</w:t>
      </w:r>
      <w:r w:rsidR="00E77CB3" w:rsidRPr="00363FBA">
        <w:rPr>
          <w:lang w:val="fr-FR"/>
        </w:rPr>
        <w:t xml:space="preserve"> 41 DE LA CONVENTION</w:t>
      </w:r>
    </w:p>
    <w:p w:rsidR="00E77CB3"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56</w:t>
      </w:r>
      <w:r w:rsidRPr="00363FBA">
        <w:rPr>
          <w:lang w:val="fr-FR"/>
        </w:rPr>
        <w:fldChar w:fldCharType="end"/>
      </w:r>
      <w:r w:rsidR="00E77CB3" w:rsidRPr="00363FBA">
        <w:rPr>
          <w:lang w:val="fr-FR"/>
        </w:rPr>
        <w:t>.  Aux termes de l</w:t>
      </w:r>
      <w:r w:rsidR="00363FBA" w:rsidRPr="00363FBA">
        <w:rPr>
          <w:lang w:val="fr-FR"/>
        </w:rPr>
        <w:t>’</w:t>
      </w:r>
      <w:r w:rsidR="00E77CB3" w:rsidRPr="00363FBA">
        <w:rPr>
          <w:lang w:val="fr-FR"/>
        </w:rPr>
        <w:t>article 41 de la Convention,</w:t>
      </w:r>
    </w:p>
    <w:p w:rsidR="00E77CB3" w:rsidRPr="00363FBA" w:rsidRDefault="00E77CB3" w:rsidP="00363FBA">
      <w:pPr>
        <w:pStyle w:val="ECHRParaQuote"/>
        <w:keepNext/>
        <w:keepLines/>
        <w:ind w:firstLine="0"/>
        <w:rPr>
          <w:lang w:val="fr-FR"/>
        </w:rPr>
      </w:pPr>
      <w:r w:rsidRPr="00363FBA">
        <w:rPr>
          <w:lang w:val="fr-FR"/>
        </w:rPr>
        <w:t>« Si la Cour déclare qu</w:t>
      </w:r>
      <w:r w:rsidR="00363FBA" w:rsidRPr="00363FBA">
        <w:rPr>
          <w:lang w:val="fr-FR"/>
        </w:rPr>
        <w:t>’</w:t>
      </w:r>
      <w:r w:rsidRPr="00363FBA">
        <w:rPr>
          <w:lang w:val="fr-FR"/>
        </w:rPr>
        <w:t>il y a eu violation de la Convention ou de ses Protocoles, et si le droit interne de la Haute Partie contractante ne permet d</w:t>
      </w:r>
      <w:r w:rsidR="00363FBA" w:rsidRPr="00363FBA">
        <w:rPr>
          <w:lang w:val="fr-FR"/>
        </w:rPr>
        <w:t>’</w:t>
      </w:r>
      <w:r w:rsidRPr="00363FBA">
        <w:rPr>
          <w:lang w:val="fr-FR"/>
        </w:rPr>
        <w:t>effacer qu</w:t>
      </w:r>
      <w:r w:rsidR="00363FBA" w:rsidRPr="00363FBA">
        <w:rPr>
          <w:lang w:val="fr-FR"/>
        </w:rPr>
        <w:t>’</w:t>
      </w:r>
      <w:r w:rsidRPr="00363FBA">
        <w:rPr>
          <w:lang w:val="fr-FR"/>
        </w:rPr>
        <w:t>imparfaitement les conséquences de cette violation, la Cour accorde à la partie lésée, s</w:t>
      </w:r>
      <w:r w:rsidR="00363FBA" w:rsidRPr="00363FBA">
        <w:rPr>
          <w:lang w:val="fr-FR"/>
        </w:rPr>
        <w:t>’</w:t>
      </w:r>
      <w:r w:rsidRPr="00363FBA">
        <w:rPr>
          <w:lang w:val="fr-FR"/>
        </w:rPr>
        <w:t>il y a lieu, une satisfaction équitable. »</w:t>
      </w:r>
    </w:p>
    <w:p w:rsidR="00E94268" w:rsidRPr="00363FBA" w:rsidRDefault="00E77CB3" w:rsidP="00363FBA">
      <w:pPr>
        <w:pStyle w:val="ECHRHeading2"/>
      </w:pPr>
      <w:r w:rsidRPr="00363FBA">
        <w:rPr>
          <w:lang w:val="fr-FR"/>
        </w:rPr>
        <w:t>A.  Dommage</w:t>
      </w:r>
    </w:p>
    <w:p w:rsidR="00E94268" w:rsidRPr="00363FBA" w:rsidRDefault="00A84082"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57</w:t>
      </w:r>
      <w:r w:rsidRPr="00363FBA">
        <w:rPr>
          <w:lang w:val="fr-FR"/>
        </w:rPr>
        <w:fldChar w:fldCharType="end"/>
      </w:r>
      <w:r w:rsidRPr="00363FBA">
        <w:rPr>
          <w:lang w:val="fr-FR"/>
        </w:rPr>
        <w:t>.  </w:t>
      </w:r>
      <w:r w:rsidR="006E2F0E" w:rsidRPr="00363FBA">
        <w:rPr>
          <w:lang w:val="fr-FR"/>
        </w:rPr>
        <w:t>La requérante</w:t>
      </w:r>
      <w:r w:rsidR="00E77CB3" w:rsidRPr="00363FBA">
        <w:rPr>
          <w:lang w:val="fr-FR"/>
        </w:rPr>
        <w:t xml:space="preserve"> réclame </w:t>
      </w:r>
      <w:r w:rsidR="006E2F0E" w:rsidRPr="00363FBA">
        <w:rPr>
          <w:lang w:val="fr-FR"/>
        </w:rPr>
        <w:t>12</w:t>
      </w:r>
      <w:r w:rsidR="006A7E16" w:rsidRPr="00363FBA">
        <w:rPr>
          <w:lang w:val="fr-FR"/>
        </w:rPr>
        <w:t> </w:t>
      </w:r>
      <w:r w:rsidR="006E2F0E" w:rsidRPr="00363FBA">
        <w:rPr>
          <w:lang w:val="fr-FR"/>
        </w:rPr>
        <w:t>770</w:t>
      </w:r>
      <w:r w:rsidR="0055348C" w:rsidRPr="00363FBA">
        <w:rPr>
          <w:lang w:val="fr-FR"/>
        </w:rPr>
        <w:t xml:space="preserve"> </w:t>
      </w:r>
      <w:r w:rsidR="00C9552F" w:rsidRPr="00363FBA">
        <w:rPr>
          <w:lang w:val="fr-FR"/>
        </w:rPr>
        <w:t>euros (</w:t>
      </w:r>
      <w:r w:rsidR="0055348C" w:rsidRPr="00363FBA">
        <w:rPr>
          <w:lang w:val="fr-FR"/>
        </w:rPr>
        <w:t>EUR</w:t>
      </w:r>
      <w:r w:rsidR="00C9552F" w:rsidRPr="00363FBA">
        <w:rPr>
          <w:lang w:val="fr-FR"/>
        </w:rPr>
        <w:t>)</w:t>
      </w:r>
      <w:r w:rsidR="00E77CB3" w:rsidRPr="00363FBA">
        <w:rPr>
          <w:lang w:val="fr-FR"/>
        </w:rPr>
        <w:t xml:space="preserve"> </w:t>
      </w:r>
      <w:r w:rsidR="006A7E16" w:rsidRPr="00363FBA">
        <w:rPr>
          <w:lang w:val="fr-FR"/>
        </w:rPr>
        <w:t>pour préjudice</w:t>
      </w:r>
      <w:r w:rsidR="00E94268" w:rsidRPr="00363FBA">
        <w:rPr>
          <w:lang w:val="fr-FR"/>
        </w:rPr>
        <w:t xml:space="preserve"> </w:t>
      </w:r>
      <w:r w:rsidR="00E77CB3" w:rsidRPr="00363FBA">
        <w:rPr>
          <w:lang w:val="fr-FR"/>
        </w:rPr>
        <w:t xml:space="preserve">matériel </w:t>
      </w:r>
      <w:r w:rsidR="0055348C" w:rsidRPr="00363FBA">
        <w:rPr>
          <w:lang w:val="fr-FR"/>
        </w:rPr>
        <w:t xml:space="preserve">et 10 000 EUR </w:t>
      </w:r>
      <w:r w:rsidR="006A7E16" w:rsidRPr="00363FBA">
        <w:rPr>
          <w:lang w:val="fr-FR"/>
        </w:rPr>
        <w:t>pour</w:t>
      </w:r>
      <w:r w:rsidR="0055348C" w:rsidRPr="00363FBA">
        <w:rPr>
          <w:lang w:val="fr-FR"/>
        </w:rPr>
        <w:t xml:space="preserve"> préjudice moral en raison des atteintes à ses droits garantis par l</w:t>
      </w:r>
      <w:r w:rsidR="00363FBA" w:rsidRPr="00363FBA">
        <w:rPr>
          <w:lang w:val="fr-FR"/>
        </w:rPr>
        <w:t>’</w:t>
      </w:r>
      <w:r w:rsidR="0055348C" w:rsidRPr="00363FBA">
        <w:rPr>
          <w:lang w:val="fr-FR"/>
        </w:rPr>
        <w:t xml:space="preserve">article 6 de la Convention et </w:t>
      </w:r>
      <w:r w:rsidR="00B42696" w:rsidRPr="00363FBA">
        <w:rPr>
          <w:lang w:val="fr-FR"/>
        </w:rPr>
        <w:t>l</w:t>
      </w:r>
      <w:r w:rsidR="00363FBA" w:rsidRPr="00363FBA">
        <w:rPr>
          <w:lang w:val="fr-FR"/>
        </w:rPr>
        <w:t>’</w:t>
      </w:r>
      <w:r w:rsidR="00B42696" w:rsidRPr="00363FBA">
        <w:rPr>
          <w:lang w:val="fr-FR"/>
        </w:rPr>
        <w:t xml:space="preserve">article </w:t>
      </w:r>
      <w:r w:rsidR="0055348C" w:rsidRPr="00363FBA">
        <w:rPr>
          <w:lang w:val="fr-FR"/>
        </w:rPr>
        <w:t>1 du Protocole n</w:t>
      </w:r>
      <w:r w:rsidR="00E94268" w:rsidRPr="00363FBA">
        <w:rPr>
          <w:vertAlign w:val="superscript"/>
          <w:lang w:val="fr-FR"/>
        </w:rPr>
        <w:t>o</w:t>
      </w:r>
      <w:r w:rsidR="0055348C" w:rsidRPr="00363FBA">
        <w:rPr>
          <w:lang w:val="fr-FR"/>
        </w:rPr>
        <w:t xml:space="preserve"> 1</w:t>
      </w:r>
      <w:r w:rsidR="00B42696" w:rsidRPr="00363FBA">
        <w:rPr>
          <w:lang w:val="fr-FR"/>
        </w:rPr>
        <w:t xml:space="preserve"> à la Convention</w:t>
      </w:r>
      <w:r w:rsidR="0055348C" w:rsidRPr="00363FBA">
        <w:rPr>
          <w:lang w:val="fr-FR"/>
        </w:rPr>
        <w:t xml:space="preserve">. </w:t>
      </w:r>
      <w:r w:rsidR="00CD5481" w:rsidRPr="00363FBA">
        <w:rPr>
          <w:lang w:val="fr-FR"/>
        </w:rPr>
        <w:t xml:space="preserve">En particulier, </w:t>
      </w:r>
      <w:r w:rsidR="00B42696" w:rsidRPr="00363FBA">
        <w:rPr>
          <w:lang w:val="fr-FR"/>
        </w:rPr>
        <w:t xml:space="preserve">elle indique que </w:t>
      </w:r>
      <w:r w:rsidR="00CD5481" w:rsidRPr="00363FBA">
        <w:rPr>
          <w:lang w:val="fr-FR"/>
        </w:rPr>
        <w:t xml:space="preserve">le préjudice matériel </w:t>
      </w:r>
      <w:r w:rsidR="00B42696" w:rsidRPr="00363FBA">
        <w:rPr>
          <w:lang w:val="fr-FR"/>
        </w:rPr>
        <w:t>découle</w:t>
      </w:r>
      <w:r w:rsidR="00CD5481" w:rsidRPr="00363FBA">
        <w:rPr>
          <w:lang w:val="fr-FR"/>
        </w:rPr>
        <w:t xml:space="preserve"> </w:t>
      </w:r>
      <w:r w:rsidR="00B42696" w:rsidRPr="00363FBA">
        <w:rPr>
          <w:lang w:val="fr-FR"/>
        </w:rPr>
        <w:t xml:space="preserve">de </w:t>
      </w:r>
      <w:r w:rsidR="00CD5481" w:rsidRPr="00363FBA">
        <w:rPr>
          <w:lang w:val="fr-FR"/>
        </w:rPr>
        <w:t>l</w:t>
      </w:r>
      <w:r w:rsidR="00363FBA" w:rsidRPr="00363FBA">
        <w:rPr>
          <w:lang w:val="fr-FR"/>
        </w:rPr>
        <w:t>’</w:t>
      </w:r>
      <w:r w:rsidR="00CD5481" w:rsidRPr="00363FBA">
        <w:rPr>
          <w:lang w:val="fr-FR"/>
        </w:rPr>
        <w:t xml:space="preserve">impossibilité </w:t>
      </w:r>
      <w:r w:rsidR="00B42696" w:rsidRPr="00363FBA">
        <w:rPr>
          <w:lang w:val="fr-FR"/>
        </w:rPr>
        <w:t xml:space="preserve">qui lui serait faite </w:t>
      </w:r>
      <w:r w:rsidR="00CD5481" w:rsidRPr="00363FBA">
        <w:rPr>
          <w:lang w:val="fr-FR"/>
        </w:rPr>
        <w:t>de louer l</w:t>
      </w:r>
      <w:r w:rsidR="00363FBA" w:rsidRPr="00363FBA">
        <w:rPr>
          <w:lang w:val="fr-FR"/>
        </w:rPr>
        <w:t>’</w:t>
      </w:r>
      <w:r w:rsidR="00CD5481" w:rsidRPr="00363FBA">
        <w:rPr>
          <w:lang w:val="fr-FR"/>
        </w:rPr>
        <w:t xml:space="preserve">appartement en raison de la présence </w:t>
      </w:r>
      <w:r w:rsidR="00B42696" w:rsidRPr="00363FBA">
        <w:rPr>
          <w:lang w:val="fr-FR"/>
        </w:rPr>
        <w:t>de la cheminée,</w:t>
      </w:r>
      <w:r w:rsidR="00CD5481" w:rsidRPr="00363FBA">
        <w:rPr>
          <w:lang w:val="fr-FR"/>
        </w:rPr>
        <w:t xml:space="preserve"> </w:t>
      </w:r>
      <w:r w:rsidR="00E86D68" w:rsidRPr="00363FBA">
        <w:rPr>
          <w:lang w:val="fr-FR"/>
        </w:rPr>
        <w:t>illégal</w:t>
      </w:r>
      <w:r w:rsidR="00B42696" w:rsidRPr="00363FBA">
        <w:rPr>
          <w:lang w:val="fr-FR"/>
        </w:rPr>
        <w:t>e à ses yeux,</w:t>
      </w:r>
      <w:r w:rsidR="00E86D68" w:rsidRPr="00363FBA">
        <w:rPr>
          <w:lang w:val="fr-FR"/>
        </w:rPr>
        <w:t xml:space="preserve"> </w:t>
      </w:r>
      <w:r w:rsidR="00CD5481" w:rsidRPr="00363FBA">
        <w:rPr>
          <w:lang w:val="fr-FR"/>
        </w:rPr>
        <w:t xml:space="preserve">qui </w:t>
      </w:r>
      <w:r w:rsidR="00B42696" w:rsidRPr="00363FBA">
        <w:rPr>
          <w:lang w:val="fr-FR"/>
        </w:rPr>
        <w:t>l</w:t>
      </w:r>
      <w:r w:rsidR="00363FBA" w:rsidRPr="00363FBA">
        <w:rPr>
          <w:lang w:val="fr-FR"/>
        </w:rPr>
        <w:t>’</w:t>
      </w:r>
      <w:r w:rsidR="00B42696" w:rsidRPr="00363FBA">
        <w:rPr>
          <w:lang w:val="fr-FR"/>
        </w:rPr>
        <w:t>empêcherait</w:t>
      </w:r>
      <w:r w:rsidR="00CD5481" w:rsidRPr="00363FBA">
        <w:rPr>
          <w:lang w:val="fr-FR"/>
        </w:rPr>
        <w:t xml:space="preserve"> d</w:t>
      </w:r>
      <w:r w:rsidR="00363FBA" w:rsidRPr="00363FBA">
        <w:rPr>
          <w:lang w:val="fr-FR"/>
        </w:rPr>
        <w:t>’</w:t>
      </w:r>
      <w:r w:rsidR="00CD5481" w:rsidRPr="00363FBA">
        <w:rPr>
          <w:lang w:val="fr-FR"/>
        </w:rPr>
        <w:t xml:space="preserve">effectuer les travaux </w:t>
      </w:r>
      <w:r w:rsidR="00B42696" w:rsidRPr="00363FBA">
        <w:rPr>
          <w:lang w:val="fr-FR"/>
        </w:rPr>
        <w:t>requis pour l</w:t>
      </w:r>
      <w:r w:rsidR="00363FBA" w:rsidRPr="00363FBA">
        <w:rPr>
          <w:lang w:val="fr-FR"/>
        </w:rPr>
        <w:t>’</w:t>
      </w:r>
      <w:r w:rsidR="00B42696" w:rsidRPr="00363FBA">
        <w:rPr>
          <w:lang w:val="fr-FR"/>
        </w:rPr>
        <w:t>obtention du certificat</w:t>
      </w:r>
      <w:r w:rsidR="00CD5481" w:rsidRPr="00363FBA">
        <w:rPr>
          <w:lang w:val="fr-FR"/>
        </w:rPr>
        <w:t xml:space="preserve"> d</w:t>
      </w:r>
      <w:r w:rsidR="00363FBA" w:rsidRPr="00363FBA">
        <w:rPr>
          <w:lang w:val="fr-FR"/>
        </w:rPr>
        <w:t>’</w:t>
      </w:r>
      <w:r w:rsidR="00CD5481" w:rsidRPr="00363FBA">
        <w:rPr>
          <w:lang w:val="fr-FR"/>
        </w:rPr>
        <w:t>habitabilité.</w:t>
      </w:r>
    </w:p>
    <w:p w:rsidR="006E2F0E"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58</w:t>
      </w:r>
      <w:r w:rsidRPr="00363FBA">
        <w:rPr>
          <w:lang w:val="fr-FR"/>
        </w:rPr>
        <w:fldChar w:fldCharType="end"/>
      </w:r>
      <w:r w:rsidR="00E77CB3" w:rsidRPr="00363FBA">
        <w:rPr>
          <w:lang w:val="fr-FR"/>
        </w:rPr>
        <w:t>.  </w:t>
      </w:r>
      <w:r w:rsidR="005F530E" w:rsidRPr="00363FBA">
        <w:rPr>
          <w:lang w:val="fr-FR"/>
        </w:rPr>
        <w:t>Pour l</w:t>
      </w:r>
      <w:r w:rsidR="00E77CB3" w:rsidRPr="00363FBA">
        <w:rPr>
          <w:lang w:val="fr-FR"/>
        </w:rPr>
        <w:t>e Gouvernement</w:t>
      </w:r>
      <w:r w:rsidR="005F530E" w:rsidRPr="00363FBA">
        <w:rPr>
          <w:lang w:val="fr-FR"/>
        </w:rPr>
        <w:t>,</w:t>
      </w:r>
      <w:r w:rsidR="00E77CB3" w:rsidRPr="00363FBA">
        <w:rPr>
          <w:lang w:val="fr-FR"/>
        </w:rPr>
        <w:t xml:space="preserve"> </w:t>
      </w:r>
      <w:r w:rsidR="005F530E" w:rsidRPr="00363FBA">
        <w:rPr>
          <w:lang w:val="fr-FR"/>
        </w:rPr>
        <w:t>le montant du dommage réclamé est disproportionné par rapport à</w:t>
      </w:r>
      <w:r w:rsidR="00A84082" w:rsidRPr="00363FBA">
        <w:rPr>
          <w:lang w:val="fr-FR"/>
        </w:rPr>
        <w:t xml:space="preserve"> l</w:t>
      </w:r>
      <w:r w:rsidR="00363FBA" w:rsidRPr="00363FBA">
        <w:rPr>
          <w:lang w:val="fr-FR"/>
        </w:rPr>
        <w:t>’</w:t>
      </w:r>
      <w:r w:rsidR="00A84082" w:rsidRPr="00363FBA">
        <w:rPr>
          <w:lang w:val="fr-FR"/>
        </w:rPr>
        <w:t>e</w:t>
      </w:r>
      <w:r w:rsidR="0055348C" w:rsidRPr="00363FBA">
        <w:rPr>
          <w:lang w:val="fr-FR"/>
        </w:rPr>
        <w:t xml:space="preserve">njeu de la procédure principale et </w:t>
      </w:r>
      <w:r w:rsidR="005F530E" w:rsidRPr="00363FBA">
        <w:rPr>
          <w:lang w:val="fr-FR"/>
        </w:rPr>
        <w:t>il n</w:t>
      </w:r>
      <w:r w:rsidR="00363FBA" w:rsidRPr="00363FBA">
        <w:rPr>
          <w:lang w:val="fr-FR"/>
        </w:rPr>
        <w:t>’</w:t>
      </w:r>
      <w:r w:rsidR="005F530E" w:rsidRPr="00363FBA">
        <w:rPr>
          <w:lang w:val="fr-FR"/>
        </w:rPr>
        <w:t xml:space="preserve">y a pas </w:t>
      </w:r>
      <w:r w:rsidR="0055348C" w:rsidRPr="00363FBA">
        <w:rPr>
          <w:lang w:val="fr-FR"/>
        </w:rPr>
        <w:t xml:space="preserve">de lien de causalité entre </w:t>
      </w:r>
      <w:r w:rsidR="005F530E" w:rsidRPr="00363FBA">
        <w:rPr>
          <w:lang w:val="fr-FR"/>
        </w:rPr>
        <w:t>ce montant</w:t>
      </w:r>
      <w:r w:rsidR="0055348C" w:rsidRPr="00363FBA">
        <w:rPr>
          <w:lang w:val="fr-FR"/>
        </w:rPr>
        <w:t xml:space="preserve"> et les griefs </w:t>
      </w:r>
      <w:r w:rsidR="003B6860" w:rsidRPr="00363FBA">
        <w:rPr>
          <w:lang w:val="fr-FR"/>
        </w:rPr>
        <w:t>soulevés</w:t>
      </w:r>
      <w:r w:rsidR="0055348C" w:rsidRPr="00363FBA">
        <w:rPr>
          <w:lang w:val="fr-FR"/>
        </w:rPr>
        <w:t>.</w:t>
      </w:r>
    </w:p>
    <w:p w:rsidR="006E2F0E" w:rsidRPr="00363FBA" w:rsidRDefault="00537F67"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59</w:t>
      </w:r>
      <w:r w:rsidRPr="00363FBA">
        <w:rPr>
          <w:lang w:val="fr-FR"/>
        </w:rPr>
        <w:fldChar w:fldCharType="end"/>
      </w:r>
      <w:r w:rsidRPr="00363FBA">
        <w:rPr>
          <w:lang w:val="fr-FR"/>
        </w:rPr>
        <w:t>.  </w:t>
      </w:r>
      <w:r w:rsidR="006E2F0E" w:rsidRPr="00363FBA">
        <w:rPr>
          <w:lang w:val="fr-FR"/>
        </w:rPr>
        <w:t>La Cour constate que</w:t>
      </w:r>
      <w:r w:rsidR="005F530E" w:rsidRPr="00363FBA">
        <w:rPr>
          <w:lang w:val="fr-FR"/>
        </w:rPr>
        <w:t>,</w:t>
      </w:r>
      <w:r w:rsidR="006E2F0E" w:rsidRPr="00363FBA">
        <w:rPr>
          <w:lang w:val="fr-FR"/>
        </w:rPr>
        <w:t xml:space="preserve"> dans ses observations sur la sati</w:t>
      </w:r>
      <w:r w:rsidR="003B6860" w:rsidRPr="00363FBA">
        <w:rPr>
          <w:lang w:val="fr-FR"/>
        </w:rPr>
        <w:t>sfaction équitable</w:t>
      </w:r>
      <w:r w:rsidR="005F530E" w:rsidRPr="00363FBA">
        <w:rPr>
          <w:lang w:val="fr-FR"/>
        </w:rPr>
        <w:t>,</w:t>
      </w:r>
      <w:r w:rsidR="003B6860" w:rsidRPr="00363FBA">
        <w:rPr>
          <w:lang w:val="fr-FR"/>
        </w:rPr>
        <w:t xml:space="preserve"> l</w:t>
      </w:r>
      <w:r w:rsidR="000366EC" w:rsidRPr="00363FBA">
        <w:rPr>
          <w:lang w:val="fr-FR"/>
        </w:rPr>
        <w:t>a</w:t>
      </w:r>
      <w:r w:rsidR="003B6860" w:rsidRPr="00363FBA">
        <w:rPr>
          <w:lang w:val="fr-FR"/>
        </w:rPr>
        <w:t xml:space="preserve"> requérant</w:t>
      </w:r>
      <w:r w:rsidR="000366EC" w:rsidRPr="00363FBA">
        <w:rPr>
          <w:lang w:val="fr-FR"/>
        </w:rPr>
        <w:t>e</w:t>
      </w:r>
      <w:r w:rsidR="003B6860" w:rsidRPr="00363FBA">
        <w:rPr>
          <w:lang w:val="fr-FR"/>
        </w:rPr>
        <w:t xml:space="preserve"> </w:t>
      </w:r>
      <w:r w:rsidR="006E2F0E" w:rsidRPr="00363FBA">
        <w:rPr>
          <w:lang w:val="fr-FR"/>
        </w:rPr>
        <w:t>a demandé la réparation des dommages mora</w:t>
      </w:r>
      <w:r w:rsidR="005F530E" w:rsidRPr="00363FBA">
        <w:rPr>
          <w:lang w:val="fr-FR"/>
        </w:rPr>
        <w:t>l</w:t>
      </w:r>
      <w:r w:rsidR="006E2F0E" w:rsidRPr="00363FBA">
        <w:rPr>
          <w:lang w:val="fr-FR"/>
        </w:rPr>
        <w:t xml:space="preserve"> et patrimonia</w:t>
      </w:r>
      <w:r w:rsidR="005F530E" w:rsidRPr="00363FBA">
        <w:rPr>
          <w:lang w:val="fr-FR"/>
        </w:rPr>
        <w:t>l</w:t>
      </w:r>
      <w:r w:rsidR="006E2F0E" w:rsidRPr="00363FBA">
        <w:rPr>
          <w:lang w:val="fr-FR"/>
        </w:rPr>
        <w:t xml:space="preserve"> découla</w:t>
      </w:r>
      <w:r w:rsidR="003B6860" w:rsidRPr="00363FBA">
        <w:rPr>
          <w:lang w:val="fr-FR"/>
        </w:rPr>
        <w:t xml:space="preserve">nt </w:t>
      </w:r>
      <w:r w:rsidR="00563143" w:rsidRPr="00363FBA">
        <w:rPr>
          <w:lang w:val="fr-FR"/>
        </w:rPr>
        <w:t xml:space="preserve">à ses yeux </w:t>
      </w:r>
      <w:r w:rsidR="003B6860" w:rsidRPr="00363FBA">
        <w:rPr>
          <w:lang w:val="fr-FR"/>
        </w:rPr>
        <w:t>non seulement de la durée de la procédure</w:t>
      </w:r>
      <w:r w:rsidR="005F530E" w:rsidRPr="00363FBA">
        <w:rPr>
          <w:lang w:val="fr-FR"/>
        </w:rPr>
        <w:t>,</w:t>
      </w:r>
      <w:r w:rsidR="006E2F0E" w:rsidRPr="00363FBA">
        <w:rPr>
          <w:lang w:val="fr-FR"/>
        </w:rPr>
        <w:t xml:space="preserve"> mais aussi d</w:t>
      </w:r>
      <w:r w:rsidR="00563143" w:rsidRPr="00363FBA">
        <w:rPr>
          <w:lang w:val="fr-FR"/>
        </w:rPr>
        <w:t>u défaut d</w:t>
      </w:r>
      <w:r w:rsidR="00363FBA" w:rsidRPr="00363FBA">
        <w:rPr>
          <w:lang w:val="fr-FR"/>
        </w:rPr>
        <w:t>’</w:t>
      </w:r>
      <w:r w:rsidR="003B6860" w:rsidRPr="00363FBA">
        <w:rPr>
          <w:lang w:val="fr-FR"/>
        </w:rPr>
        <w:t xml:space="preserve">accès au tribunal et du </w:t>
      </w:r>
      <w:r w:rsidR="00563143" w:rsidRPr="00363FBA">
        <w:rPr>
          <w:lang w:val="fr-FR"/>
        </w:rPr>
        <w:t xml:space="preserve">défaut </w:t>
      </w:r>
      <w:r w:rsidR="003B6860" w:rsidRPr="00363FBA">
        <w:rPr>
          <w:lang w:val="fr-FR"/>
        </w:rPr>
        <w:t>de protection de son droit de propriété</w:t>
      </w:r>
      <w:r w:rsidR="006E2F0E" w:rsidRPr="00363FBA">
        <w:rPr>
          <w:lang w:val="fr-FR"/>
        </w:rPr>
        <w:t>.</w:t>
      </w:r>
    </w:p>
    <w:p w:rsidR="00E77CB3" w:rsidRPr="00363FBA" w:rsidRDefault="003B686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60</w:t>
      </w:r>
      <w:r w:rsidRPr="00363FBA">
        <w:rPr>
          <w:lang w:val="fr-FR"/>
        </w:rPr>
        <w:fldChar w:fldCharType="end"/>
      </w:r>
      <w:r w:rsidRPr="00363FBA">
        <w:rPr>
          <w:lang w:val="fr-FR"/>
        </w:rPr>
        <w:t>.  </w:t>
      </w:r>
      <w:r w:rsidR="004A487A" w:rsidRPr="00363FBA">
        <w:rPr>
          <w:lang w:val="fr-FR"/>
        </w:rPr>
        <w:t>Elle</w:t>
      </w:r>
      <w:r w:rsidR="006E2F0E" w:rsidRPr="00363FBA">
        <w:rPr>
          <w:lang w:val="fr-FR"/>
        </w:rPr>
        <w:t xml:space="preserve"> relève que la seule base à retenir pour l</w:t>
      </w:r>
      <w:r w:rsidR="00363FBA" w:rsidRPr="00363FBA">
        <w:rPr>
          <w:lang w:val="fr-FR"/>
        </w:rPr>
        <w:t>’</w:t>
      </w:r>
      <w:r w:rsidR="006E2F0E" w:rsidRPr="00363FBA">
        <w:rPr>
          <w:lang w:val="fr-FR"/>
        </w:rPr>
        <w:t>octroi d</w:t>
      </w:r>
      <w:r w:rsidR="00363FBA" w:rsidRPr="00363FBA">
        <w:rPr>
          <w:lang w:val="fr-FR"/>
        </w:rPr>
        <w:t>’</w:t>
      </w:r>
      <w:r w:rsidR="006E2F0E" w:rsidRPr="00363FBA">
        <w:rPr>
          <w:lang w:val="fr-FR"/>
        </w:rPr>
        <w:t>une satisfaction équitab</w:t>
      </w:r>
      <w:r w:rsidRPr="00363FBA">
        <w:rPr>
          <w:lang w:val="fr-FR"/>
        </w:rPr>
        <w:t>le réside, en l</w:t>
      </w:r>
      <w:r w:rsidR="00363FBA" w:rsidRPr="00363FBA">
        <w:rPr>
          <w:lang w:val="fr-FR"/>
        </w:rPr>
        <w:t>’</w:t>
      </w:r>
      <w:r w:rsidRPr="00363FBA">
        <w:rPr>
          <w:lang w:val="fr-FR"/>
        </w:rPr>
        <w:t>espèce,</w:t>
      </w:r>
      <w:r w:rsidR="006D4F01" w:rsidRPr="00363FBA">
        <w:rPr>
          <w:lang w:val="fr-FR"/>
        </w:rPr>
        <w:t xml:space="preserve"> uniquement</w:t>
      </w:r>
      <w:r w:rsidRPr="00363FBA">
        <w:rPr>
          <w:lang w:val="fr-FR"/>
        </w:rPr>
        <w:t xml:space="preserve"> dans la violation</w:t>
      </w:r>
      <w:r w:rsidR="006E2F0E" w:rsidRPr="00363FBA">
        <w:rPr>
          <w:lang w:val="fr-FR"/>
        </w:rPr>
        <w:t xml:space="preserve"> de l</w:t>
      </w:r>
      <w:r w:rsidR="00363FBA" w:rsidRPr="00363FBA">
        <w:rPr>
          <w:lang w:val="fr-FR"/>
        </w:rPr>
        <w:t>’</w:t>
      </w:r>
      <w:r w:rsidR="006E2F0E" w:rsidRPr="00363FBA">
        <w:rPr>
          <w:lang w:val="fr-FR"/>
        </w:rPr>
        <w:t xml:space="preserve">article 6 de la Convention </w:t>
      </w:r>
      <w:r w:rsidRPr="00363FBA">
        <w:rPr>
          <w:lang w:val="fr-FR"/>
        </w:rPr>
        <w:t>sous l</w:t>
      </w:r>
      <w:r w:rsidR="00363FBA" w:rsidRPr="00363FBA">
        <w:rPr>
          <w:lang w:val="fr-FR"/>
        </w:rPr>
        <w:t>’</w:t>
      </w:r>
      <w:r w:rsidRPr="00363FBA">
        <w:rPr>
          <w:lang w:val="fr-FR"/>
        </w:rPr>
        <w:t>angle de la durée de la procédure (</w:t>
      </w:r>
      <w:r w:rsidR="006E2F0E" w:rsidRPr="00363FBA">
        <w:rPr>
          <w:lang w:val="fr-FR"/>
        </w:rPr>
        <w:t xml:space="preserve">paragraphes </w:t>
      </w:r>
      <w:r w:rsidR="00E05ED1" w:rsidRPr="00363FBA">
        <w:rPr>
          <w:lang w:val="fr-FR"/>
        </w:rPr>
        <w:fldChar w:fldCharType="begin"/>
      </w:r>
      <w:r w:rsidR="00CB469E" w:rsidRPr="00363FBA">
        <w:rPr>
          <w:lang w:val="fr-FR"/>
        </w:rPr>
        <w:instrText xml:space="preserve"> REF violation_6 \h </w:instrText>
      </w:r>
      <w:r w:rsidR="00E05ED1" w:rsidRPr="00363FBA">
        <w:rPr>
          <w:lang w:val="fr-FR"/>
        </w:rPr>
      </w:r>
      <w:r w:rsidR="00E05ED1" w:rsidRPr="00363FBA">
        <w:rPr>
          <w:lang w:val="fr-FR"/>
        </w:rPr>
        <w:fldChar w:fldCharType="separate"/>
      </w:r>
      <w:r w:rsidR="00C43DB9">
        <w:rPr>
          <w:noProof/>
          <w:lang w:val="fr-FR"/>
        </w:rPr>
        <w:t>52</w:t>
      </w:r>
      <w:r w:rsidR="00E05ED1" w:rsidRPr="00363FBA">
        <w:rPr>
          <w:lang w:val="fr-FR"/>
        </w:rPr>
        <w:fldChar w:fldCharType="end"/>
      </w:r>
      <w:r w:rsidR="005A0C8C" w:rsidRPr="00363FBA">
        <w:rPr>
          <w:lang w:val="fr-FR"/>
        </w:rPr>
        <w:t xml:space="preserve"> et </w:t>
      </w:r>
      <w:r w:rsidR="00E05ED1" w:rsidRPr="00363FBA">
        <w:rPr>
          <w:lang w:val="fr-FR"/>
        </w:rPr>
        <w:fldChar w:fldCharType="begin"/>
      </w:r>
      <w:r w:rsidR="00CB469E" w:rsidRPr="00363FBA">
        <w:rPr>
          <w:lang w:val="fr-FR"/>
        </w:rPr>
        <w:instrText xml:space="preserve"> REF irrécevable_accès_trib \h </w:instrText>
      </w:r>
      <w:r w:rsidR="00E05ED1" w:rsidRPr="00363FBA">
        <w:rPr>
          <w:lang w:val="fr-FR"/>
        </w:rPr>
      </w:r>
      <w:r w:rsidR="00E05ED1" w:rsidRPr="00363FBA">
        <w:rPr>
          <w:lang w:val="fr-FR"/>
        </w:rPr>
        <w:fldChar w:fldCharType="separate"/>
      </w:r>
      <w:r w:rsidR="00C43DB9">
        <w:rPr>
          <w:noProof/>
          <w:lang w:val="fr-FR"/>
        </w:rPr>
        <w:t>55</w:t>
      </w:r>
      <w:r w:rsidR="00E05ED1" w:rsidRPr="00363FBA">
        <w:rPr>
          <w:lang w:val="fr-FR"/>
        </w:rPr>
        <w:fldChar w:fldCharType="end"/>
      </w:r>
      <w:r w:rsidR="006E2F0E" w:rsidRPr="00363FBA">
        <w:rPr>
          <w:lang w:val="fr-FR"/>
        </w:rPr>
        <w:t xml:space="preserve"> ci-dessus).</w:t>
      </w:r>
      <w:r w:rsidRPr="00363FBA">
        <w:rPr>
          <w:lang w:val="fr-FR"/>
        </w:rPr>
        <w:t xml:space="preserve"> Dès lors, elle n</w:t>
      </w:r>
      <w:r w:rsidR="00363FBA" w:rsidRPr="00363FBA">
        <w:rPr>
          <w:lang w:val="fr-FR"/>
        </w:rPr>
        <w:t>’</w:t>
      </w:r>
      <w:r w:rsidRPr="00363FBA">
        <w:rPr>
          <w:lang w:val="fr-FR"/>
        </w:rPr>
        <w:t>aperçoit pas de lien de causalité entre la violation constatée et le dommage matériel allégué</w:t>
      </w:r>
      <w:r w:rsidR="00A12F87" w:rsidRPr="00363FBA">
        <w:rPr>
          <w:lang w:val="fr-FR"/>
        </w:rPr>
        <w:t>,</w:t>
      </w:r>
      <w:r w:rsidRPr="00363FBA">
        <w:rPr>
          <w:lang w:val="fr-FR"/>
        </w:rPr>
        <w:t xml:space="preserve"> et </w:t>
      </w:r>
      <w:r w:rsidR="00A12F87" w:rsidRPr="00363FBA">
        <w:rPr>
          <w:lang w:val="fr-FR"/>
        </w:rPr>
        <w:t xml:space="preserve">elle </w:t>
      </w:r>
      <w:r w:rsidRPr="00363FBA">
        <w:rPr>
          <w:lang w:val="fr-FR"/>
        </w:rPr>
        <w:t>rejette cette demande.</w:t>
      </w:r>
    </w:p>
    <w:p w:rsidR="00E94268" w:rsidRPr="00363FBA" w:rsidRDefault="003B6860"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61</w:t>
      </w:r>
      <w:r w:rsidRPr="00363FBA">
        <w:rPr>
          <w:lang w:val="fr-FR"/>
        </w:rPr>
        <w:fldChar w:fldCharType="end"/>
      </w:r>
      <w:r w:rsidRPr="00363FBA">
        <w:rPr>
          <w:lang w:val="fr-FR"/>
        </w:rPr>
        <w:t>.  En revanche, la Cour estime que l</w:t>
      </w:r>
      <w:r w:rsidR="000366EC" w:rsidRPr="00363FBA">
        <w:rPr>
          <w:lang w:val="fr-FR"/>
        </w:rPr>
        <w:t>a</w:t>
      </w:r>
      <w:r w:rsidRPr="00363FBA">
        <w:rPr>
          <w:lang w:val="fr-FR"/>
        </w:rPr>
        <w:t xml:space="preserve"> requérant</w:t>
      </w:r>
      <w:r w:rsidR="000366EC" w:rsidRPr="00363FBA">
        <w:rPr>
          <w:lang w:val="fr-FR"/>
        </w:rPr>
        <w:t>e</w:t>
      </w:r>
      <w:r w:rsidRPr="00363FBA">
        <w:rPr>
          <w:lang w:val="fr-FR"/>
        </w:rPr>
        <w:t xml:space="preserve"> a subi un tort moral</w:t>
      </w:r>
      <w:r w:rsidR="00567FB0" w:rsidRPr="00363FBA">
        <w:rPr>
          <w:lang w:val="fr-FR"/>
        </w:rPr>
        <w:t xml:space="preserve"> en raison de la durée de la procédure</w:t>
      </w:r>
      <w:r w:rsidRPr="00363FBA">
        <w:rPr>
          <w:lang w:val="fr-FR"/>
        </w:rPr>
        <w:t>. Eu égard aux circonstances de la cause et statuant en équité comme le veut l</w:t>
      </w:r>
      <w:r w:rsidR="00363FBA" w:rsidRPr="00363FBA">
        <w:rPr>
          <w:lang w:val="fr-FR"/>
        </w:rPr>
        <w:t>’</w:t>
      </w:r>
      <w:r w:rsidRPr="00363FBA">
        <w:rPr>
          <w:lang w:val="fr-FR"/>
        </w:rPr>
        <w:t>article 41</w:t>
      </w:r>
      <w:r w:rsidR="00A12F87" w:rsidRPr="00363FBA">
        <w:rPr>
          <w:lang w:val="fr-FR"/>
        </w:rPr>
        <w:t xml:space="preserve"> de la Convention</w:t>
      </w:r>
      <w:r w:rsidRPr="00363FBA">
        <w:rPr>
          <w:lang w:val="fr-FR"/>
        </w:rPr>
        <w:t>, elle décide d</w:t>
      </w:r>
      <w:r w:rsidR="00363FBA" w:rsidRPr="00363FBA">
        <w:rPr>
          <w:lang w:val="fr-FR"/>
        </w:rPr>
        <w:t>’</w:t>
      </w:r>
      <w:r w:rsidRPr="00363FBA">
        <w:rPr>
          <w:lang w:val="fr-FR"/>
        </w:rPr>
        <w:t>octroyer</w:t>
      </w:r>
      <w:r w:rsidR="00537F67" w:rsidRPr="00363FBA">
        <w:rPr>
          <w:lang w:val="fr-FR"/>
        </w:rPr>
        <w:t xml:space="preserve"> </w:t>
      </w:r>
      <w:r w:rsidR="00D429BA" w:rsidRPr="00363FBA">
        <w:rPr>
          <w:lang w:val="fr-FR"/>
        </w:rPr>
        <w:t>à l</w:t>
      </w:r>
      <w:r w:rsidR="00363FBA" w:rsidRPr="00363FBA">
        <w:rPr>
          <w:lang w:val="fr-FR"/>
        </w:rPr>
        <w:t>’</w:t>
      </w:r>
      <w:r w:rsidR="00D429BA" w:rsidRPr="00363FBA">
        <w:rPr>
          <w:lang w:val="fr-FR"/>
        </w:rPr>
        <w:t xml:space="preserve">intéressée </w:t>
      </w:r>
      <w:r w:rsidR="001E7D63" w:rsidRPr="00363FBA">
        <w:rPr>
          <w:lang w:val="fr-FR"/>
        </w:rPr>
        <w:t>4</w:t>
      </w:r>
      <w:r w:rsidR="00A12F87" w:rsidRPr="00363FBA">
        <w:rPr>
          <w:lang w:val="fr-FR"/>
        </w:rPr>
        <w:t> </w:t>
      </w:r>
      <w:r w:rsidRPr="00363FBA">
        <w:rPr>
          <w:lang w:val="fr-FR"/>
        </w:rPr>
        <w:t>500 EUR à ce titre.</w:t>
      </w:r>
    </w:p>
    <w:p w:rsidR="00E77CB3" w:rsidRPr="00363FBA" w:rsidRDefault="00E77CB3" w:rsidP="00363FBA">
      <w:pPr>
        <w:pStyle w:val="ECHRHeading2"/>
      </w:pPr>
      <w:r w:rsidRPr="00363FBA">
        <w:rPr>
          <w:lang w:val="fr-FR"/>
        </w:rPr>
        <w:lastRenderedPageBreak/>
        <w:t>B.  Frais et dépens</w:t>
      </w:r>
    </w:p>
    <w:p w:rsidR="00E94268"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62</w:t>
      </w:r>
      <w:r w:rsidRPr="00363FBA">
        <w:rPr>
          <w:lang w:val="fr-FR"/>
        </w:rPr>
        <w:fldChar w:fldCharType="end"/>
      </w:r>
      <w:r w:rsidR="00E77CB3" w:rsidRPr="00363FBA">
        <w:rPr>
          <w:lang w:val="fr-FR"/>
        </w:rPr>
        <w:t>.  </w:t>
      </w:r>
      <w:r w:rsidR="001E7D63" w:rsidRPr="00363FBA">
        <w:rPr>
          <w:lang w:val="fr-FR"/>
        </w:rPr>
        <w:t>Justificatifs à l</w:t>
      </w:r>
      <w:r w:rsidR="00363FBA" w:rsidRPr="00363FBA">
        <w:rPr>
          <w:lang w:val="fr-FR"/>
        </w:rPr>
        <w:t>’</w:t>
      </w:r>
      <w:r w:rsidR="001E7D63" w:rsidRPr="00363FBA">
        <w:rPr>
          <w:lang w:val="fr-FR"/>
        </w:rPr>
        <w:t>appui, l</w:t>
      </w:r>
      <w:r w:rsidRPr="00363FBA">
        <w:rPr>
          <w:lang w:val="fr-FR"/>
        </w:rPr>
        <w:t>a requérante</w:t>
      </w:r>
      <w:r w:rsidR="00E77CB3" w:rsidRPr="00363FBA">
        <w:rPr>
          <w:lang w:val="fr-FR"/>
        </w:rPr>
        <w:t xml:space="preserve"> demande </w:t>
      </w:r>
      <w:r w:rsidR="001E7D63" w:rsidRPr="00363FBA">
        <w:rPr>
          <w:lang w:val="fr-FR"/>
        </w:rPr>
        <w:t xml:space="preserve">1 791,15 EUR au titre des frais </w:t>
      </w:r>
      <w:r w:rsidR="00D429BA" w:rsidRPr="00363FBA">
        <w:rPr>
          <w:lang w:val="fr-FR"/>
        </w:rPr>
        <w:t xml:space="preserve">exposés dans la procédure </w:t>
      </w:r>
      <w:r w:rsidR="001E7D63" w:rsidRPr="00363FBA">
        <w:rPr>
          <w:lang w:val="fr-FR"/>
        </w:rPr>
        <w:t>devant la cour d</w:t>
      </w:r>
      <w:r w:rsidR="00363FBA" w:rsidRPr="00363FBA">
        <w:rPr>
          <w:lang w:val="fr-FR"/>
        </w:rPr>
        <w:t>’</w:t>
      </w:r>
      <w:r w:rsidR="001E7D63" w:rsidRPr="00363FBA">
        <w:rPr>
          <w:lang w:val="fr-FR"/>
        </w:rPr>
        <w:t xml:space="preserve">appel Pinto. </w:t>
      </w:r>
      <w:r w:rsidR="00DC09BD" w:rsidRPr="00363FBA">
        <w:rPr>
          <w:lang w:val="fr-FR"/>
        </w:rPr>
        <w:t xml:space="preserve">Sans produire </w:t>
      </w:r>
      <w:r w:rsidR="00D429BA" w:rsidRPr="00363FBA">
        <w:rPr>
          <w:lang w:val="fr-FR"/>
        </w:rPr>
        <w:t xml:space="preserve">de </w:t>
      </w:r>
      <w:r w:rsidR="00DC09BD" w:rsidRPr="00363FBA">
        <w:rPr>
          <w:lang w:val="fr-FR"/>
        </w:rPr>
        <w:t>note d</w:t>
      </w:r>
      <w:r w:rsidR="00363FBA" w:rsidRPr="00363FBA">
        <w:rPr>
          <w:lang w:val="fr-FR"/>
        </w:rPr>
        <w:t>’</w:t>
      </w:r>
      <w:r w:rsidR="00DC09BD" w:rsidRPr="00363FBA">
        <w:rPr>
          <w:lang w:val="fr-FR"/>
        </w:rPr>
        <w:t>honoraires, e</w:t>
      </w:r>
      <w:r w:rsidR="001E7D63" w:rsidRPr="00363FBA">
        <w:rPr>
          <w:lang w:val="fr-FR"/>
        </w:rPr>
        <w:t xml:space="preserve">lle demande également </w:t>
      </w:r>
      <w:r w:rsidR="00A12F87" w:rsidRPr="00363FBA">
        <w:rPr>
          <w:lang w:val="fr-FR"/>
        </w:rPr>
        <w:t xml:space="preserve">à la Cour </w:t>
      </w:r>
      <w:r w:rsidR="001E7D63" w:rsidRPr="00363FBA">
        <w:rPr>
          <w:lang w:val="fr-FR"/>
        </w:rPr>
        <w:t xml:space="preserve">de lui accorder en équité une somme au titre des frais </w:t>
      </w:r>
      <w:r w:rsidR="00D429BA" w:rsidRPr="00363FBA">
        <w:rPr>
          <w:lang w:val="fr-FR"/>
        </w:rPr>
        <w:t xml:space="preserve">engagés dans </w:t>
      </w:r>
      <w:r w:rsidR="001E7D63" w:rsidRPr="00363FBA">
        <w:rPr>
          <w:lang w:val="fr-FR"/>
        </w:rPr>
        <w:t xml:space="preserve">la procédure devant </w:t>
      </w:r>
      <w:r w:rsidR="00A12F87" w:rsidRPr="00363FBA">
        <w:rPr>
          <w:lang w:val="fr-FR"/>
        </w:rPr>
        <w:t>elle</w:t>
      </w:r>
      <w:r w:rsidR="001E7D63" w:rsidRPr="00363FBA">
        <w:rPr>
          <w:lang w:val="fr-FR"/>
        </w:rPr>
        <w:t>.</w:t>
      </w:r>
    </w:p>
    <w:p w:rsidR="00E77CB3"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63</w:t>
      </w:r>
      <w:r w:rsidRPr="00363FBA">
        <w:rPr>
          <w:lang w:val="fr-FR"/>
        </w:rPr>
        <w:fldChar w:fldCharType="end"/>
      </w:r>
      <w:r w:rsidR="00E77CB3" w:rsidRPr="00363FBA">
        <w:rPr>
          <w:lang w:val="fr-FR"/>
        </w:rPr>
        <w:t xml:space="preserve">.  Le Gouvernement </w:t>
      </w:r>
      <w:r w:rsidR="001E7D63" w:rsidRPr="00363FBA">
        <w:rPr>
          <w:lang w:val="fr-FR"/>
        </w:rPr>
        <w:t>ne s</w:t>
      </w:r>
      <w:r w:rsidR="00363FBA" w:rsidRPr="00363FBA">
        <w:rPr>
          <w:lang w:val="fr-FR"/>
        </w:rPr>
        <w:t>’</w:t>
      </w:r>
      <w:r w:rsidR="001E7D63" w:rsidRPr="00363FBA">
        <w:rPr>
          <w:lang w:val="fr-FR"/>
        </w:rPr>
        <w:t>exprime pas au sujet de ces demandes.</w:t>
      </w:r>
    </w:p>
    <w:p w:rsidR="00E94268" w:rsidRPr="00363FBA" w:rsidRDefault="001E7D63"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64</w:t>
      </w:r>
      <w:r w:rsidRPr="00363FBA">
        <w:rPr>
          <w:lang w:val="fr-FR"/>
        </w:rPr>
        <w:fldChar w:fldCharType="end"/>
      </w:r>
      <w:r w:rsidRPr="00363FBA">
        <w:rPr>
          <w:lang w:val="fr-FR"/>
        </w:rPr>
        <w:t>.  La Cour rappelle que l</w:t>
      </w:r>
      <w:r w:rsidR="00363FBA" w:rsidRPr="00363FBA">
        <w:rPr>
          <w:lang w:val="fr-FR"/>
        </w:rPr>
        <w:t>’</w:t>
      </w:r>
      <w:r w:rsidRPr="00363FBA">
        <w:rPr>
          <w:lang w:val="fr-FR"/>
        </w:rPr>
        <w:t>allocation des frais et dépens au titre de l</w:t>
      </w:r>
      <w:r w:rsidR="00363FBA" w:rsidRPr="00363FBA">
        <w:rPr>
          <w:lang w:val="fr-FR"/>
        </w:rPr>
        <w:t>’</w:t>
      </w:r>
      <w:r w:rsidRPr="00363FBA">
        <w:rPr>
          <w:lang w:val="fr-FR"/>
        </w:rPr>
        <w:t>article 41 présuppose que se trouvent établis leur réalité, leur nécessité et, de plus, le caractère raisonnable de leur taux (</w:t>
      </w:r>
      <w:r w:rsidRPr="00363FBA">
        <w:rPr>
          <w:i/>
          <w:lang w:val="fr-FR"/>
        </w:rPr>
        <w:t>Iatridis c. Grèce</w:t>
      </w:r>
      <w:r w:rsidRPr="00363FBA">
        <w:rPr>
          <w:lang w:val="fr-FR"/>
        </w:rPr>
        <w:t xml:space="preserve"> (satisfaction équitable) [GC], n</w:t>
      </w:r>
      <w:r w:rsidRPr="00363FBA">
        <w:rPr>
          <w:vertAlign w:val="superscript"/>
          <w:lang w:val="fr-FR"/>
        </w:rPr>
        <w:t>o</w:t>
      </w:r>
      <w:r w:rsidRPr="00363FBA">
        <w:rPr>
          <w:lang w:val="fr-FR"/>
        </w:rPr>
        <w:t xml:space="preserve"> </w:t>
      </w:r>
      <w:hyperlink r:id="rId15" w:anchor="{&quot;appno&quot;:[&quot;31107/96&quot;]}" w:tgtFrame="_blank" w:history="1">
        <w:r w:rsidRPr="00363FBA">
          <w:rPr>
            <w:lang w:val="fr-FR"/>
          </w:rPr>
          <w:t>31107/96</w:t>
        </w:r>
      </w:hyperlink>
      <w:r w:rsidRPr="00363FBA">
        <w:rPr>
          <w:lang w:val="fr-FR"/>
        </w:rPr>
        <w:t>, § 54, CEDH 2000-XI).</w:t>
      </w:r>
    </w:p>
    <w:p w:rsidR="001E7D63" w:rsidRPr="00363FBA" w:rsidRDefault="00537F67"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65</w:t>
      </w:r>
      <w:r w:rsidRPr="00363FBA">
        <w:rPr>
          <w:lang w:val="fr-FR"/>
        </w:rPr>
        <w:fldChar w:fldCharType="end"/>
      </w:r>
      <w:r w:rsidRPr="00363FBA">
        <w:rPr>
          <w:lang w:val="fr-FR"/>
        </w:rPr>
        <w:t>.  </w:t>
      </w:r>
      <w:r w:rsidR="001E7D63" w:rsidRPr="00363FBA">
        <w:rPr>
          <w:lang w:val="fr-FR"/>
        </w:rPr>
        <w:t>En l</w:t>
      </w:r>
      <w:r w:rsidR="00363FBA" w:rsidRPr="00363FBA">
        <w:rPr>
          <w:lang w:val="fr-FR"/>
        </w:rPr>
        <w:t>’</w:t>
      </w:r>
      <w:r w:rsidR="001E7D63" w:rsidRPr="00363FBA">
        <w:rPr>
          <w:lang w:val="fr-FR"/>
        </w:rPr>
        <w:t xml:space="preserve">espèce, compte tenu des documents </w:t>
      </w:r>
      <w:r w:rsidR="00C36D69" w:rsidRPr="00363FBA">
        <w:rPr>
          <w:lang w:val="fr-FR"/>
        </w:rPr>
        <w:t>dont elle dispose</w:t>
      </w:r>
      <w:r w:rsidR="001E7D63" w:rsidRPr="00363FBA">
        <w:rPr>
          <w:lang w:val="fr-FR"/>
        </w:rPr>
        <w:t xml:space="preserve"> et de sa jurisprudence, la Cour estime raisonnable </w:t>
      </w:r>
      <w:r w:rsidR="004A487A" w:rsidRPr="00363FBA">
        <w:rPr>
          <w:lang w:val="fr-FR"/>
        </w:rPr>
        <w:t>d</w:t>
      </w:r>
      <w:r w:rsidR="00363FBA" w:rsidRPr="00363FBA">
        <w:rPr>
          <w:lang w:val="fr-FR"/>
        </w:rPr>
        <w:t>’</w:t>
      </w:r>
      <w:r w:rsidR="00021551" w:rsidRPr="00363FBA">
        <w:rPr>
          <w:lang w:val="fr-FR"/>
        </w:rPr>
        <w:t xml:space="preserve">accorder </w:t>
      </w:r>
      <w:r w:rsidR="00AD34C7" w:rsidRPr="00363FBA">
        <w:rPr>
          <w:lang w:val="fr-FR"/>
        </w:rPr>
        <w:t>1 5</w:t>
      </w:r>
      <w:r w:rsidR="007D3102" w:rsidRPr="00363FBA">
        <w:rPr>
          <w:lang w:val="fr-FR"/>
        </w:rPr>
        <w:t>00 EUR</w:t>
      </w:r>
      <w:r w:rsidR="00021551" w:rsidRPr="00363FBA">
        <w:rPr>
          <w:lang w:val="fr-FR"/>
        </w:rPr>
        <w:t xml:space="preserve"> </w:t>
      </w:r>
      <w:r w:rsidR="00CA7E20" w:rsidRPr="00363FBA">
        <w:rPr>
          <w:lang w:val="fr-FR"/>
        </w:rPr>
        <w:t>en remboursement des</w:t>
      </w:r>
      <w:r w:rsidR="00021551" w:rsidRPr="00363FBA">
        <w:rPr>
          <w:lang w:val="fr-FR"/>
        </w:rPr>
        <w:t xml:space="preserve"> frais </w:t>
      </w:r>
      <w:r w:rsidR="00C36D69" w:rsidRPr="00363FBA">
        <w:rPr>
          <w:lang w:val="fr-FR"/>
        </w:rPr>
        <w:t xml:space="preserve">exposés dans </w:t>
      </w:r>
      <w:r w:rsidR="00021551" w:rsidRPr="00363FBA">
        <w:rPr>
          <w:lang w:val="fr-FR"/>
        </w:rPr>
        <w:t xml:space="preserve">la procédure </w:t>
      </w:r>
      <w:r w:rsidR="00A12F87" w:rsidRPr="00363FBA">
        <w:rPr>
          <w:lang w:val="fr-FR"/>
        </w:rPr>
        <w:t xml:space="preserve">menée </w:t>
      </w:r>
      <w:r w:rsidR="00021551" w:rsidRPr="00363FBA">
        <w:rPr>
          <w:lang w:val="fr-FR"/>
        </w:rPr>
        <w:t>devant</w:t>
      </w:r>
      <w:r w:rsidR="00A12F87" w:rsidRPr="00363FBA">
        <w:rPr>
          <w:lang w:val="fr-FR"/>
        </w:rPr>
        <w:t xml:space="preserve"> </w:t>
      </w:r>
      <w:r w:rsidR="00021551" w:rsidRPr="00363FBA">
        <w:rPr>
          <w:lang w:val="fr-FR"/>
        </w:rPr>
        <w:t>la cour d</w:t>
      </w:r>
      <w:r w:rsidR="00363FBA" w:rsidRPr="00363FBA">
        <w:rPr>
          <w:lang w:val="fr-FR"/>
        </w:rPr>
        <w:t>’</w:t>
      </w:r>
      <w:r w:rsidR="00DC09BD" w:rsidRPr="00363FBA">
        <w:rPr>
          <w:lang w:val="fr-FR"/>
        </w:rPr>
        <w:t>appel Pinto</w:t>
      </w:r>
      <w:r w:rsidR="00324308" w:rsidRPr="00363FBA">
        <w:rPr>
          <w:lang w:val="fr-FR"/>
        </w:rPr>
        <w:t xml:space="preserve">. </w:t>
      </w:r>
      <w:r w:rsidR="00CA7E20" w:rsidRPr="00363FBA">
        <w:rPr>
          <w:lang w:val="fr-FR"/>
        </w:rPr>
        <w:t>S</w:t>
      </w:r>
      <w:r w:rsidR="00363FBA" w:rsidRPr="00363FBA">
        <w:rPr>
          <w:lang w:val="fr-FR"/>
        </w:rPr>
        <w:t>’</w:t>
      </w:r>
      <w:r w:rsidR="00CA7E20" w:rsidRPr="00363FBA">
        <w:rPr>
          <w:lang w:val="fr-FR"/>
        </w:rPr>
        <w:t>agissant</w:t>
      </w:r>
      <w:r w:rsidR="007D3102" w:rsidRPr="00363FBA">
        <w:rPr>
          <w:lang w:val="fr-FR"/>
        </w:rPr>
        <w:t xml:space="preserve"> des frais </w:t>
      </w:r>
      <w:r w:rsidR="00C36D69" w:rsidRPr="00363FBA">
        <w:rPr>
          <w:lang w:val="fr-FR"/>
        </w:rPr>
        <w:t xml:space="preserve">engagés dans la procédure </w:t>
      </w:r>
      <w:r w:rsidR="007D3102" w:rsidRPr="00363FBA">
        <w:rPr>
          <w:lang w:val="fr-FR"/>
        </w:rPr>
        <w:t xml:space="preserve">devant </w:t>
      </w:r>
      <w:r w:rsidR="00A12F87" w:rsidRPr="00363FBA">
        <w:rPr>
          <w:lang w:val="fr-FR"/>
        </w:rPr>
        <w:t>elle</w:t>
      </w:r>
      <w:r w:rsidR="007D3102" w:rsidRPr="00363FBA">
        <w:rPr>
          <w:lang w:val="fr-FR"/>
        </w:rPr>
        <w:t>, elle décide</w:t>
      </w:r>
      <w:r w:rsidR="00C36D69" w:rsidRPr="00363FBA">
        <w:rPr>
          <w:lang w:val="fr-FR"/>
        </w:rPr>
        <w:t>, compte tenu de l</w:t>
      </w:r>
      <w:r w:rsidR="00363FBA" w:rsidRPr="00363FBA">
        <w:rPr>
          <w:lang w:val="fr-FR"/>
        </w:rPr>
        <w:t>’</w:t>
      </w:r>
      <w:r w:rsidR="00C36D69" w:rsidRPr="00363FBA">
        <w:rPr>
          <w:lang w:val="fr-FR"/>
        </w:rPr>
        <w:t>absence de justificatifs,</w:t>
      </w:r>
      <w:r w:rsidR="007D3102" w:rsidRPr="00363FBA">
        <w:rPr>
          <w:lang w:val="fr-FR"/>
        </w:rPr>
        <w:t xml:space="preserve"> de </w:t>
      </w:r>
      <w:r w:rsidR="00C36D69" w:rsidRPr="00363FBA">
        <w:rPr>
          <w:lang w:val="fr-FR"/>
        </w:rPr>
        <w:t>n</w:t>
      </w:r>
      <w:r w:rsidR="00363FBA" w:rsidRPr="00363FBA">
        <w:rPr>
          <w:lang w:val="fr-FR"/>
        </w:rPr>
        <w:t>’</w:t>
      </w:r>
      <w:r w:rsidR="007D3102" w:rsidRPr="00363FBA">
        <w:rPr>
          <w:lang w:val="fr-FR"/>
        </w:rPr>
        <w:t>accorder</w:t>
      </w:r>
      <w:r w:rsidR="00A12F87" w:rsidRPr="00363FBA">
        <w:rPr>
          <w:lang w:val="fr-FR"/>
        </w:rPr>
        <w:t xml:space="preserve"> </w:t>
      </w:r>
      <w:r w:rsidR="00C36D69" w:rsidRPr="00363FBA">
        <w:rPr>
          <w:lang w:val="fr-FR"/>
        </w:rPr>
        <w:t xml:space="preserve">aucune somme </w:t>
      </w:r>
      <w:r w:rsidR="00A12F87" w:rsidRPr="00363FBA">
        <w:rPr>
          <w:lang w:val="fr-FR"/>
        </w:rPr>
        <w:t>à la requérante</w:t>
      </w:r>
      <w:r w:rsidR="00CA7E20" w:rsidRPr="00363FBA">
        <w:rPr>
          <w:lang w:val="fr-FR"/>
        </w:rPr>
        <w:t xml:space="preserve"> à ce titre</w:t>
      </w:r>
      <w:r w:rsidR="007D3102" w:rsidRPr="00363FBA">
        <w:rPr>
          <w:lang w:val="fr-FR"/>
        </w:rPr>
        <w:t>.</w:t>
      </w:r>
    </w:p>
    <w:p w:rsidR="00E77CB3" w:rsidRPr="00363FBA" w:rsidRDefault="00E77CB3" w:rsidP="00363FBA">
      <w:pPr>
        <w:pStyle w:val="ECHRHeading2"/>
      </w:pPr>
      <w:r w:rsidRPr="00363FBA">
        <w:rPr>
          <w:lang w:val="fr-FR"/>
        </w:rPr>
        <w:t>C.  Intérêts moratoires</w:t>
      </w:r>
    </w:p>
    <w:p w:rsidR="00E77CB3" w:rsidRPr="00363FBA" w:rsidRDefault="00DF044E" w:rsidP="00363FBA">
      <w:pPr>
        <w:pStyle w:val="ECHRPara"/>
        <w:rPr>
          <w:lang w:val="fr-FR"/>
        </w:rPr>
      </w:pPr>
      <w:r w:rsidRPr="00363FBA">
        <w:rPr>
          <w:lang w:val="fr-FR"/>
        </w:rPr>
        <w:fldChar w:fldCharType="begin"/>
      </w:r>
      <w:r w:rsidRPr="00363FBA">
        <w:rPr>
          <w:lang w:val="fr-FR"/>
        </w:rPr>
        <w:instrText xml:space="preserve"> SEQ level0 \*arabic </w:instrText>
      </w:r>
      <w:r w:rsidRPr="00363FBA">
        <w:rPr>
          <w:lang w:val="fr-FR"/>
        </w:rPr>
        <w:fldChar w:fldCharType="separate"/>
      </w:r>
      <w:r w:rsidR="00C43DB9">
        <w:rPr>
          <w:noProof/>
          <w:lang w:val="fr-FR"/>
        </w:rPr>
        <w:t>66</w:t>
      </w:r>
      <w:r w:rsidRPr="00363FBA">
        <w:rPr>
          <w:lang w:val="fr-FR"/>
        </w:rPr>
        <w:fldChar w:fldCharType="end"/>
      </w:r>
      <w:r w:rsidR="00E77CB3" w:rsidRPr="00363FBA">
        <w:rPr>
          <w:lang w:val="fr-FR"/>
        </w:rPr>
        <w:t>.  La Cour juge approprié de calquer le taux des intérêts moratoires sur le taux d</w:t>
      </w:r>
      <w:r w:rsidR="00363FBA" w:rsidRPr="00363FBA">
        <w:rPr>
          <w:lang w:val="fr-FR"/>
        </w:rPr>
        <w:t>’</w:t>
      </w:r>
      <w:r w:rsidR="00E77CB3" w:rsidRPr="00363FBA">
        <w:rPr>
          <w:lang w:val="fr-FR"/>
        </w:rPr>
        <w:t>intérêt de la facilité de prêt marginal de la Banque centrale européenne majoré de trois points de pourcentage.</w:t>
      </w:r>
    </w:p>
    <w:p w:rsidR="00E77CB3" w:rsidRPr="00363FBA" w:rsidRDefault="00E77CB3" w:rsidP="00363FBA">
      <w:pPr>
        <w:pStyle w:val="ECHRTitle1"/>
        <w:rPr>
          <w:lang w:val="fr-FR"/>
        </w:rPr>
      </w:pPr>
      <w:r w:rsidRPr="00363FBA">
        <w:rPr>
          <w:lang w:val="fr-FR"/>
        </w:rPr>
        <w:t>PAR CES MOTIFS, LA COUR</w:t>
      </w:r>
      <w:r w:rsidR="00DF044E" w:rsidRPr="00363FBA">
        <w:rPr>
          <w:lang w:val="fr-FR"/>
        </w:rPr>
        <w:t>, À L</w:t>
      </w:r>
      <w:r w:rsidR="00363FBA" w:rsidRPr="00363FBA">
        <w:rPr>
          <w:lang w:val="fr-FR"/>
        </w:rPr>
        <w:t>’</w:t>
      </w:r>
      <w:r w:rsidR="00B23E75" w:rsidRPr="00363FBA">
        <w:rPr>
          <w:lang w:val="fr-FR"/>
        </w:rPr>
        <w:t>UNANIMITÉ,</w:t>
      </w:r>
    </w:p>
    <w:p w:rsidR="00DF044E" w:rsidRPr="00363FBA" w:rsidRDefault="00DF044E" w:rsidP="00363FBA">
      <w:pPr>
        <w:pStyle w:val="JuList"/>
      </w:pPr>
      <w:r w:rsidRPr="00363FBA">
        <w:t>1.  </w:t>
      </w:r>
      <w:r w:rsidRPr="00363FBA">
        <w:rPr>
          <w:i/>
        </w:rPr>
        <w:t>Déclare</w:t>
      </w:r>
      <w:r w:rsidR="00B23E75" w:rsidRPr="00363FBA">
        <w:t xml:space="preserve"> </w:t>
      </w:r>
      <w:r w:rsidRPr="00363FBA">
        <w:t>la requête recevable</w:t>
      </w:r>
      <w:r w:rsidR="006970FA" w:rsidRPr="00363FBA">
        <w:t xml:space="preserve"> </w:t>
      </w:r>
      <w:r w:rsidR="005C76BC" w:rsidRPr="00363FBA">
        <w:t>quant au grief concernant la durée de la procédure et irrecevable pour le surplus</w:t>
      </w:r>
      <w:r w:rsidR="006970FA" w:rsidRPr="00363FBA">
        <w:t> ;</w:t>
      </w:r>
    </w:p>
    <w:p w:rsidR="00E77CB3" w:rsidRPr="00363FBA" w:rsidRDefault="00E77CB3" w:rsidP="00363FBA">
      <w:pPr>
        <w:pStyle w:val="JuList"/>
      </w:pPr>
    </w:p>
    <w:p w:rsidR="00E77CB3" w:rsidRPr="00363FBA" w:rsidRDefault="005C76BC" w:rsidP="00363FBA">
      <w:pPr>
        <w:pStyle w:val="JuList"/>
      </w:pPr>
      <w:r w:rsidRPr="00363FBA">
        <w:t>2</w:t>
      </w:r>
      <w:r w:rsidR="00E77CB3" w:rsidRPr="00363FBA">
        <w:t>.  </w:t>
      </w:r>
      <w:r w:rsidR="00E77CB3" w:rsidRPr="00363FBA">
        <w:rPr>
          <w:i/>
        </w:rPr>
        <w:t>Dit</w:t>
      </w:r>
      <w:r w:rsidR="00E77CB3" w:rsidRPr="00363FBA">
        <w:t xml:space="preserve"> qu</w:t>
      </w:r>
      <w:r w:rsidR="00363FBA" w:rsidRPr="00363FBA">
        <w:t>’</w:t>
      </w:r>
      <w:r w:rsidR="00E77CB3" w:rsidRPr="00363FBA">
        <w:t>il y a eu violation de l</w:t>
      </w:r>
      <w:r w:rsidR="00363FBA" w:rsidRPr="00363FBA">
        <w:t>’</w:t>
      </w:r>
      <w:r w:rsidR="00E77CB3" w:rsidRPr="00363FBA">
        <w:t xml:space="preserve">article </w:t>
      </w:r>
      <w:r w:rsidRPr="00363FBA">
        <w:t xml:space="preserve">6 § 1 </w:t>
      </w:r>
      <w:r w:rsidR="00E77CB3" w:rsidRPr="00363FBA">
        <w:t>de la Convention ;</w:t>
      </w:r>
    </w:p>
    <w:p w:rsidR="00E77CB3" w:rsidRPr="00363FBA" w:rsidRDefault="00E77CB3" w:rsidP="00363FBA">
      <w:pPr>
        <w:pStyle w:val="JuList"/>
      </w:pPr>
    </w:p>
    <w:p w:rsidR="0003082C" w:rsidRPr="00363FBA" w:rsidRDefault="005C76BC" w:rsidP="00363FBA">
      <w:pPr>
        <w:pStyle w:val="JuList"/>
      </w:pPr>
      <w:r w:rsidRPr="00363FBA">
        <w:t>3</w:t>
      </w:r>
      <w:r w:rsidR="00E77CB3" w:rsidRPr="00363FBA">
        <w:t>.  </w:t>
      </w:r>
      <w:r w:rsidR="00E77CB3" w:rsidRPr="00363FBA">
        <w:rPr>
          <w:i/>
        </w:rPr>
        <w:t>Dit</w:t>
      </w:r>
    </w:p>
    <w:p w:rsidR="00E77CB3" w:rsidRPr="00363FBA" w:rsidRDefault="00E77CB3" w:rsidP="00363FBA">
      <w:pPr>
        <w:pStyle w:val="JuLista"/>
      </w:pPr>
      <w:r w:rsidRPr="00363FBA">
        <w:t>a)  que l</w:t>
      </w:r>
      <w:r w:rsidR="00363FBA" w:rsidRPr="00363FBA">
        <w:t>’</w:t>
      </w:r>
      <w:r w:rsidRPr="00363FBA">
        <w:t xml:space="preserve">État défendeur doit verser </w:t>
      </w:r>
      <w:r w:rsidR="00DF044E" w:rsidRPr="00363FBA">
        <w:t>à la requérante</w:t>
      </w:r>
      <w:r w:rsidRPr="00363FBA">
        <w:t>, dans les trois mois</w:t>
      </w:r>
      <w:r w:rsidR="005C76BC" w:rsidRPr="00363FBA">
        <w:t xml:space="preserve"> </w:t>
      </w:r>
      <w:r w:rsidR="00DF044E" w:rsidRPr="00363FBA">
        <w:t>à compter du jour où l</w:t>
      </w:r>
      <w:r w:rsidR="00363FBA" w:rsidRPr="00363FBA">
        <w:t>’</w:t>
      </w:r>
      <w:r w:rsidR="00DF044E" w:rsidRPr="00363FBA">
        <w:t>arrêt sera devenu définitif conformément à l</w:t>
      </w:r>
      <w:r w:rsidR="00363FBA" w:rsidRPr="00363FBA">
        <w:t>’</w:t>
      </w:r>
      <w:r w:rsidR="00DF044E" w:rsidRPr="00363FBA">
        <w:t>article 44 § 2 de la Convention</w:t>
      </w:r>
      <w:r w:rsidRPr="00363FBA">
        <w:t>, les sommes suivantes :</w:t>
      </w:r>
    </w:p>
    <w:p w:rsidR="00E77CB3" w:rsidRPr="00363FBA" w:rsidRDefault="005C76BC" w:rsidP="00363FBA">
      <w:pPr>
        <w:pStyle w:val="JuListi"/>
      </w:pPr>
      <w:r w:rsidRPr="00363FBA">
        <w:t>i</w:t>
      </w:r>
      <w:r w:rsidR="006970FA" w:rsidRPr="00363FBA">
        <w:t>.</w:t>
      </w:r>
      <w:r w:rsidR="00E77CB3" w:rsidRPr="00363FBA">
        <w:t>  </w:t>
      </w:r>
      <w:r w:rsidRPr="00363FBA">
        <w:t>4</w:t>
      </w:r>
      <w:r w:rsidR="006970FA" w:rsidRPr="00363FBA">
        <w:t> </w:t>
      </w:r>
      <w:r w:rsidRPr="00363FBA">
        <w:t>500</w:t>
      </w:r>
      <w:r w:rsidR="00E77CB3" w:rsidRPr="00363FBA">
        <w:t xml:space="preserve"> EUR (</w:t>
      </w:r>
      <w:r w:rsidRPr="00363FBA">
        <w:t>quatre mille cinq cent</w:t>
      </w:r>
      <w:r w:rsidR="006970FA" w:rsidRPr="00363FBA">
        <w:t>s</w:t>
      </w:r>
      <w:r w:rsidR="00E77CB3" w:rsidRPr="00363FBA">
        <w:t xml:space="preserve"> euros), plus tout montant pouvant être dû à titre d</w:t>
      </w:r>
      <w:r w:rsidR="00363FBA" w:rsidRPr="00363FBA">
        <w:t>’</w:t>
      </w:r>
      <w:r w:rsidR="00E77CB3" w:rsidRPr="00363FBA">
        <w:t>impôt, pour dommage moral</w:t>
      </w:r>
      <w:r w:rsidR="006970FA" w:rsidRPr="00363FBA">
        <w:t>,</w:t>
      </w:r>
    </w:p>
    <w:p w:rsidR="00E77CB3" w:rsidRPr="00363FBA" w:rsidRDefault="005C76BC" w:rsidP="00363FBA">
      <w:pPr>
        <w:pStyle w:val="JuListi"/>
      </w:pPr>
      <w:r w:rsidRPr="00363FBA">
        <w:t>i</w:t>
      </w:r>
      <w:r w:rsidR="00E77CB3" w:rsidRPr="00363FBA">
        <w:t>i</w:t>
      </w:r>
      <w:r w:rsidR="006970FA" w:rsidRPr="00363FBA">
        <w:t>.</w:t>
      </w:r>
      <w:r w:rsidR="00E77CB3" w:rsidRPr="00363FBA">
        <w:t>  </w:t>
      </w:r>
      <w:r w:rsidR="00A41D01" w:rsidRPr="00363FBA">
        <w:t>1</w:t>
      </w:r>
      <w:r w:rsidR="006970FA" w:rsidRPr="00363FBA">
        <w:t> </w:t>
      </w:r>
      <w:r w:rsidR="00A41D01" w:rsidRPr="00363FBA">
        <w:t>5</w:t>
      </w:r>
      <w:r w:rsidR="006C4061" w:rsidRPr="00363FBA">
        <w:t>00</w:t>
      </w:r>
      <w:r w:rsidR="00E77CB3" w:rsidRPr="00363FBA">
        <w:t xml:space="preserve"> EUR (</w:t>
      </w:r>
      <w:r w:rsidR="006C4061" w:rsidRPr="00363FBA">
        <w:t>mille</w:t>
      </w:r>
      <w:r w:rsidR="00E77CB3" w:rsidRPr="00363FBA">
        <w:t xml:space="preserve"> </w:t>
      </w:r>
      <w:r w:rsidR="00A41D01" w:rsidRPr="00363FBA">
        <w:t>cinq cent</w:t>
      </w:r>
      <w:r w:rsidR="006970FA" w:rsidRPr="00363FBA">
        <w:t>s</w:t>
      </w:r>
      <w:r w:rsidR="00A41D01" w:rsidRPr="00363FBA">
        <w:t xml:space="preserve"> </w:t>
      </w:r>
      <w:r w:rsidR="00E77CB3" w:rsidRPr="00363FBA">
        <w:t>euros), plus tout montant pouvant être dû à titre d</w:t>
      </w:r>
      <w:r w:rsidR="00363FBA" w:rsidRPr="00363FBA">
        <w:t>’</w:t>
      </w:r>
      <w:r w:rsidR="00E77CB3" w:rsidRPr="00363FBA">
        <w:t>impôt par l</w:t>
      </w:r>
      <w:r w:rsidR="000366EC" w:rsidRPr="00363FBA">
        <w:t>a</w:t>
      </w:r>
      <w:r w:rsidR="00E77CB3" w:rsidRPr="00363FBA">
        <w:t xml:space="preserve"> requérant</w:t>
      </w:r>
      <w:r w:rsidR="000366EC" w:rsidRPr="00363FBA">
        <w:t>e</w:t>
      </w:r>
      <w:r w:rsidR="00E77CB3" w:rsidRPr="00363FBA">
        <w:t>, pour frais et dépens ;</w:t>
      </w:r>
    </w:p>
    <w:p w:rsidR="00E77CB3" w:rsidRPr="00363FBA" w:rsidRDefault="00E77CB3" w:rsidP="00363FBA">
      <w:pPr>
        <w:pStyle w:val="JuLista"/>
      </w:pPr>
      <w:r w:rsidRPr="00363FBA">
        <w:t>b)  qu</w:t>
      </w:r>
      <w:r w:rsidR="00363FBA" w:rsidRPr="00363FBA">
        <w:t>’</w:t>
      </w:r>
      <w:r w:rsidRPr="00363FBA">
        <w:t>à compter de l</w:t>
      </w:r>
      <w:r w:rsidR="00363FBA" w:rsidRPr="00363FBA">
        <w:t>’</w:t>
      </w:r>
      <w:r w:rsidRPr="00363FBA">
        <w:t>expiration dudit délai et jusqu</w:t>
      </w:r>
      <w:r w:rsidR="00363FBA" w:rsidRPr="00363FBA">
        <w:t>’</w:t>
      </w:r>
      <w:r w:rsidRPr="00363FBA">
        <w:t>au versement, ces montants seront à majorer d</w:t>
      </w:r>
      <w:r w:rsidR="00363FBA" w:rsidRPr="00363FBA">
        <w:t>’</w:t>
      </w:r>
      <w:r w:rsidRPr="00363FBA">
        <w:t xml:space="preserve">un intérêt simple à un taux égal à celui de la </w:t>
      </w:r>
      <w:r w:rsidRPr="00363FBA">
        <w:lastRenderedPageBreak/>
        <w:t>facilité de prêt marginal de la Banque centrale européenne applicable pendant cette période, augmenté d</w:t>
      </w:r>
      <w:r w:rsidR="00002103" w:rsidRPr="00363FBA">
        <w:t>e trois points de pourcentage ;</w:t>
      </w:r>
    </w:p>
    <w:p w:rsidR="00E77CB3" w:rsidRPr="00363FBA" w:rsidRDefault="00E77CB3" w:rsidP="00363FBA">
      <w:pPr>
        <w:pStyle w:val="JuLista"/>
        <w:rPr>
          <w:lang w:val="fr-FR"/>
        </w:rPr>
      </w:pPr>
    </w:p>
    <w:p w:rsidR="00E77CB3" w:rsidRPr="00363FBA" w:rsidRDefault="005C76BC" w:rsidP="00363FBA">
      <w:pPr>
        <w:pStyle w:val="JuList"/>
        <w:rPr>
          <w:lang w:val="fr-FR"/>
        </w:rPr>
      </w:pPr>
      <w:r w:rsidRPr="00363FBA">
        <w:rPr>
          <w:lang w:val="fr-FR"/>
        </w:rPr>
        <w:t>4</w:t>
      </w:r>
      <w:r w:rsidR="00E77CB3" w:rsidRPr="00363FBA">
        <w:rPr>
          <w:lang w:val="fr-FR"/>
        </w:rPr>
        <w:t>.  </w:t>
      </w:r>
      <w:r w:rsidR="00E77CB3" w:rsidRPr="00363FBA">
        <w:rPr>
          <w:i/>
          <w:lang w:val="fr-FR"/>
        </w:rPr>
        <w:t>Rejette</w:t>
      </w:r>
      <w:r w:rsidR="00B23E75" w:rsidRPr="00363FBA">
        <w:rPr>
          <w:lang w:val="fr-FR"/>
        </w:rPr>
        <w:t xml:space="preserve"> </w:t>
      </w:r>
      <w:r w:rsidR="00E77CB3" w:rsidRPr="00363FBA">
        <w:rPr>
          <w:lang w:val="fr-FR"/>
        </w:rPr>
        <w:t xml:space="preserve">la demande de </w:t>
      </w:r>
      <w:r w:rsidR="00E77CB3" w:rsidRPr="00363FBA">
        <w:t>satisfaction</w:t>
      </w:r>
      <w:r w:rsidR="00E77CB3" w:rsidRPr="00363FBA">
        <w:rPr>
          <w:lang w:val="fr-FR"/>
        </w:rPr>
        <w:t xml:space="preserve"> équitable pour le surplus.</w:t>
      </w:r>
    </w:p>
    <w:p w:rsidR="00E77CB3" w:rsidRPr="00363FBA" w:rsidRDefault="00E77CB3" w:rsidP="00363FBA">
      <w:pPr>
        <w:pStyle w:val="JuParaLast"/>
        <w:rPr>
          <w:lang w:val="fr-FR"/>
        </w:rPr>
      </w:pPr>
      <w:r w:rsidRPr="00363FBA">
        <w:rPr>
          <w:lang w:val="fr-FR"/>
        </w:rPr>
        <w:t>Fait en français, puis communiqué par écrit le </w:t>
      </w:r>
      <w:r w:rsidR="00B67984" w:rsidRPr="00363FBA">
        <w:rPr>
          <w:lang w:val="fr-FR"/>
        </w:rPr>
        <w:t>7 décembre 2017</w:t>
      </w:r>
      <w:r w:rsidRPr="00363FBA">
        <w:rPr>
          <w:lang w:val="fr-FR"/>
        </w:rPr>
        <w:t>, en application de l</w:t>
      </w:r>
      <w:r w:rsidR="00363FBA" w:rsidRPr="00363FBA">
        <w:rPr>
          <w:lang w:val="fr-FR"/>
        </w:rPr>
        <w:t>’</w:t>
      </w:r>
      <w:r w:rsidRPr="00363FBA">
        <w:rPr>
          <w:lang w:val="fr-FR"/>
        </w:rPr>
        <w:t>article 77 §§ 2 et 3 du règlement.</w:t>
      </w:r>
    </w:p>
    <w:p w:rsidR="00E77CB3" w:rsidRPr="00363FBA" w:rsidRDefault="00E77CB3" w:rsidP="00363FBA">
      <w:pPr>
        <w:pStyle w:val="JuSigned"/>
        <w:keepNext/>
        <w:keepLines/>
        <w:rPr>
          <w:lang w:val="fr-FR"/>
        </w:rPr>
      </w:pPr>
      <w:r w:rsidRPr="00363FBA">
        <w:rPr>
          <w:lang w:val="fr-FR"/>
        </w:rPr>
        <w:tab/>
      </w:r>
      <w:r w:rsidR="002D73DC" w:rsidRPr="00363FBA">
        <w:rPr>
          <w:lang w:val="fr-FR"/>
        </w:rPr>
        <w:t>Abel Campos</w:t>
      </w:r>
      <w:r w:rsidR="003436E9" w:rsidRPr="00363FBA">
        <w:rPr>
          <w:lang w:val="fr-FR"/>
        </w:rPr>
        <w:tab/>
        <w:t>L.-A. Sicilianos</w:t>
      </w:r>
      <w:r w:rsidRPr="00363FBA">
        <w:rPr>
          <w:lang w:val="fr-FR"/>
        </w:rPr>
        <w:br/>
      </w:r>
      <w:r w:rsidRPr="00363FBA">
        <w:rPr>
          <w:lang w:val="fr-FR"/>
        </w:rPr>
        <w:tab/>
      </w:r>
      <w:r w:rsidR="00DF044E" w:rsidRPr="00363FBA">
        <w:rPr>
          <w:lang w:val="fr-FR"/>
        </w:rPr>
        <w:t>Greffier</w:t>
      </w:r>
      <w:r w:rsidRPr="00363FBA">
        <w:rPr>
          <w:lang w:val="fr-FR"/>
        </w:rPr>
        <w:tab/>
      </w:r>
      <w:r w:rsidR="00B76693" w:rsidRPr="00363FBA">
        <w:rPr>
          <w:lang w:val="fr-FR"/>
        </w:rPr>
        <w:t>Président</w:t>
      </w:r>
    </w:p>
    <w:p w:rsidR="00BE5676" w:rsidRPr="00363FBA" w:rsidRDefault="00BE5676" w:rsidP="00363FBA">
      <w:pPr>
        <w:pStyle w:val="JuParaLast"/>
        <w:rPr>
          <w:lang w:val="fr-FR"/>
        </w:rPr>
      </w:pPr>
      <w:r w:rsidRPr="00363FBA">
        <w:rPr>
          <w:lang w:val="fr-FR"/>
        </w:rPr>
        <w:t>Au présent arrêt se trouve joint, conformément aux articles 45 § 2 de la Convention et 74 § 2 du règlement, l</w:t>
      </w:r>
      <w:r w:rsidR="00363FBA" w:rsidRPr="00363FBA">
        <w:rPr>
          <w:lang w:val="fr-FR"/>
        </w:rPr>
        <w:t>’</w:t>
      </w:r>
      <w:r w:rsidRPr="00363FBA">
        <w:rPr>
          <w:lang w:val="fr-FR"/>
        </w:rPr>
        <w:t>exposé de l</w:t>
      </w:r>
      <w:r w:rsidR="00363FBA" w:rsidRPr="00363FBA">
        <w:rPr>
          <w:lang w:val="fr-FR"/>
        </w:rPr>
        <w:t>’</w:t>
      </w:r>
      <w:r w:rsidRPr="00363FBA">
        <w:rPr>
          <w:lang w:val="fr-FR"/>
        </w:rPr>
        <w:t>opinion séparée de la juge Koskelo</w:t>
      </w:r>
      <w:r w:rsidR="00F83DDC" w:rsidRPr="00363FBA">
        <w:rPr>
          <w:lang w:val="fr-FR"/>
        </w:rPr>
        <w:t xml:space="preserve"> à laquelle se rallie le juge Eicke.</w:t>
      </w:r>
    </w:p>
    <w:p w:rsidR="004D15F3" w:rsidRPr="00363FBA" w:rsidRDefault="00BE5676" w:rsidP="00363FBA">
      <w:pPr>
        <w:pStyle w:val="JuInitialled"/>
      </w:pPr>
      <w:r w:rsidRPr="00363FBA">
        <w:t>L</w:t>
      </w:r>
      <w:r w:rsidR="008F1817" w:rsidRPr="00363FBA">
        <w:t>.</w:t>
      </w:r>
      <w:r w:rsidRPr="00363FBA">
        <w:t>A</w:t>
      </w:r>
      <w:r w:rsidR="008F1817" w:rsidRPr="00363FBA">
        <w:t>.</w:t>
      </w:r>
      <w:r w:rsidRPr="00363FBA">
        <w:t>S</w:t>
      </w:r>
      <w:r w:rsidR="008F1817" w:rsidRPr="00363FBA">
        <w:t>.</w:t>
      </w:r>
      <w:r w:rsidRPr="00363FBA">
        <w:br/>
        <w:t>A</w:t>
      </w:r>
      <w:r w:rsidR="008F1817" w:rsidRPr="00363FBA">
        <w:t>.</w:t>
      </w:r>
      <w:r w:rsidRPr="00363FBA">
        <w:t>C</w:t>
      </w:r>
      <w:r w:rsidR="008F1817" w:rsidRPr="00363FBA">
        <w:t>.</w:t>
      </w:r>
    </w:p>
    <w:p w:rsidR="008F2109" w:rsidRPr="00363FBA" w:rsidRDefault="008F2109" w:rsidP="00363FBA">
      <w:pPr>
        <w:pStyle w:val="JuInitialled"/>
        <w:sectPr w:rsidR="008F2109" w:rsidRPr="00363FBA" w:rsidSect="000C1D5C">
          <w:headerReference w:type="even" r:id="rId16"/>
          <w:headerReference w:type="default" r:id="rId17"/>
          <w:footerReference w:type="default" r:id="rId18"/>
          <w:pgSz w:w="11906" w:h="16838" w:code="9"/>
          <w:pgMar w:top="2274" w:right="2274" w:bottom="2274" w:left="2274" w:header="1701" w:footer="720" w:gutter="0"/>
          <w:pgNumType w:start="1"/>
          <w:cols w:space="720"/>
          <w:docGrid w:linePitch="326"/>
        </w:sectPr>
      </w:pPr>
    </w:p>
    <w:p w:rsidR="00D17A96" w:rsidRPr="00363FBA" w:rsidRDefault="00D17A96" w:rsidP="00363FBA">
      <w:pPr>
        <w:pStyle w:val="ECHRTitleCentre1"/>
      </w:pPr>
      <w:r w:rsidRPr="00363FBA">
        <w:lastRenderedPageBreak/>
        <w:t>CONCURRING OPINION OF JUDGE KOSKELO, JOINED BY JUDGE EICKE</w:t>
      </w:r>
    </w:p>
    <w:p w:rsidR="00D17A96" w:rsidRPr="00363FBA" w:rsidRDefault="00D17A96" w:rsidP="00363FBA">
      <w:pPr>
        <w:pStyle w:val="OpiPara"/>
        <w:rPr>
          <w:i/>
        </w:rPr>
      </w:pPr>
      <w:r w:rsidRPr="00363FBA">
        <w:rPr>
          <w:i/>
        </w:rPr>
        <w:t>The question of the applicability of Article 6</w:t>
      </w:r>
    </w:p>
    <w:p w:rsidR="00D17A96" w:rsidRPr="00363FBA" w:rsidRDefault="00D17A96" w:rsidP="00363FBA">
      <w:pPr>
        <w:pStyle w:val="OpiPara"/>
        <w:rPr>
          <w:i/>
        </w:rPr>
      </w:pPr>
    </w:p>
    <w:p w:rsidR="00D17A96" w:rsidRPr="00363FBA" w:rsidRDefault="00D17A96" w:rsidP="00363FBA">
      <w:pPr>
        <w:pStyle w:val="OpiPara"/>
      </w:pPr>
      <w:r w:rsidRPr="00363FBA">
        <w:fldChar w:fldCharType="begin"/>
      </w:r>
      <w:r w:rsidRPr="00363FBA">
        <w:instrText xml:space="preserve"> SEQ level0 \*arabic \r1 </w:instrText>
      </w:r>
      <w:r w:rsidRPr="00363FBA">
        <w:fldChar w:fldCharType="separate"/>
      </w:r>
      <w:r w:rsidR="00C43DB9">
        <w:rPr>
          <w:noProof/>
        </w:rPr>
        <w:t>1</w:t>
      </w:r>
      <w:r w:rsidRPr="00363FBA">
        <w:fldChar w:fldCharType="end"/>
      </w:r>
      <w:r w:rsidRPr="00363FBA">
        <w:t>.  Like my colleagues, I voted for finding a violation of Article 6 in the present case. I am, however, unable to subscribe in all respects to the reasoning adopted by the majority regarding the question of the applicability of Article 6, which is dealt with in part A of the judgment, concerning admissibility.</w:t>
      </w:r>
    </w:p>
    <w:p w:rsidR="00363FBA"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2</w:t>
      </w:r>
      <w:r w:rsidRPr="00363FBA">
        <w:fldChar w:fldCharType="end"/>
      </w:r>
      <w:r w:rsidRPr="00363FBA">
        <w:t>.  The circumstances of the present case can be summarised as follows. The applicant alleged that a chimney had been unlawfully constructed on her property by a neighbour. She asked the local authority to demolish the chimney (see paragraph 5 of the present judgment). The municipality refused the applicant</w:t>
      </w:r>
      <w:r w:rsidR="00363FBA" w:rsidRPr="00363FBA">
        <w:t>’</w:t>
      </w:r>
      <w:r w:rsidRPr="00363FBA">
        <w:t>s request, taking the view that the construction was not unlawful. This conclusion was reached on the basis of written testimonies submitted under oath by the applicant</w:t>
      </w:r>
      <w:r w:rsidR="00363FBA" w:rsidRPr="00363FBA">
        <w:t>’</w:t>
      </w:r>
      <w:r w:rsidRPr="00363FBA">
        <w:t>s neighbour and four other witnesses (see paragraph 7 of the judgment). Following the refusal of the municipality to give effect to the applicant</w:t>
      </w:r>
      <w:r w:rsidR="00363FBA" w:rsidRPr="00363FBA">
        <w:t>’</w:t>
      </w:r>
      <w:r w:rsidRPr="00363FBA">
        <w:t>s request to have the chimney demolished, the applicant lodged a criminal complaint against the witnesses under Article</w:t>
      </w:r>
      <w:r w:rsidR="00363FBA" w:rsidRPr="00363FBA">
        <w:t> </w:t>
      </w:r>
      <w:r w:rsidRPr="00363FBA">
        <w:t>483 of the Italian Criminal Code, which criminalises falsification in writing (see paragraph 8 of the judgment). The complaint gave rise to a preliminary investigation but never resulted in a trial. In the end, the preliminary investigation was closed under the statute of limitations.</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3</w:t>
      </w:r>
      <w:r w:rsidRPr="00363FBA">
        <w:fldChar w:fldCharType="end"/>
      </w:r>
      <w:r w:rsidRPr="00363FBA">
        <w:t>.  I would reiterate that, according to the Court</w:t>
      </w:r>
      <w:r w:rsidR="00363FBA" w:rsidRPr="00363FBA">
        <w:t>’</w:t>
      </w:r>
      <w:r w:rsidRPr="00363FBA">
        <w:t xml:space="preserve">s case-law, for Article 6 § 1 to be applicable under its “civil” limb, there must be a “dispute” regarding a “right” which can be said, at least on arguable grounds, to be recognised under domestic law, irrespective of whether it is protected under the Convention. The dispute must be genuine and serious; it may relate not only to the actual existence of a right but also to its scope and the manner of its exercise; and, finally, the result of the proceedings must be directly decisive for the right in question, mere tenuous connections or remote consequences not being sufficient to bring Article 6 § 1 into play (see </w:t>
      </w:r>
      <w:r w:rsidRPr="00363FBA">
        <w:rPr>
          <w:i/>
        </w:rPr>
        <w:t>Regner v. the Czech Republic</w:t>
      </w:r>
      <w:r w:rsidRPr="00363FBA">
        <w:t xml:space="preserve"> [GC], no. 35289/11, § 99, ECHR 2017 (extracts)).</w:t>
      </w:r>
    </w:p>
    <w:p w:rsidR="00363FBA"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4</w:t>
      </w:r>
      <w:r w:rsidRPr="00363FBA">
        <w:fldChar w:fldCharType="end"/>
      </w:r>
      <w:r w:rsidRPr="00363FBA">
        <w:t>.  In the context of the present case, several questions arise in view of these well-established requirements.</w:t>
      </w:r>
    </w:p>
    <w:p w:rsidR="00D17A96" w:rsidRPr="00363FBA" w:rsidRDefault="00D17A96" w:rsidP="00363FBA">
      <w:pPr>
        <w:pStyle w:val="OpiPara"/>
        <w:rPr>
          <w:i/>
        </w:rPr>
      </w:pPr>
    </w:p>
    <w:p w:rsidR="00D17A96" w:rsidRPr="00363FBA" w:rsidRDefault="00D17A96" w:rsidP="00363FBA">
      <w:pPr>
        <w:pStyle w:val="OpiPara"/>
        <w:rPr>
          <w:i/>
        </w:rPr>
      </w:pPr>
      <w:r w:rsidRPr="00363FBA">
        <w:rPr>
          <w:i/>
        </w:rPr>
        <w:t>Whether the criminal proceedings concerned a “civil right” on the applicant</w:t>
      </w:r>
      <w:r w:rsidR="00363FBA" w:rsidRPr="00363FBA">
        <w:rPr>
          <w:i/>
        </w:rPr>
        <w:t>’</w:t>
      </w:r>
      <w:r w:rsidRPr="00363FBA">
        <w:rPr>
          <w:i/>
        </w:rPr>
        <w:t>s part – Part A, section (a) of the judgment</w:t>
      </w:r>
    </w:p>
    <w:p w:rsidR="00D17A96" w:rsidRPr="00363FBA" w:rsidRDefault="00D17A96" w:rsidP="00363FBA">
      <w:pPr>
        <w:pStyle w:val="OpiPara"/>
        <w:rPr>
          <w:i/>
        </w:rPr>
      </w:pP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5</w:t>
      </w:r>
      <w:r w:rsidRPr="00363FBA">
        <w:fldChar w:fldCharType="end"/>
      </w:r>
      <w:r w:rsidRPr="00363FBA">
        <w:t xml:space="preserve">.  The </w:t>
      </w:r>
      <w:r w:rsidRPr="00363FBA">
        <w:rPr>
          <w:i/>
        </w:rPr>
        <w:t>first issue</w:t>
      </w:r>
      <w:r w:rsidRPr="00363FBA">
        <w:t xml:space="preserve"> is whether, and how, the criminal investigation which was triggered by the applicant</w:t>
      </w:r>
      <w:r w:rsidR="00363FBA" w:rsidRPr="00363FBA">
        <w:t>’</w:t>
      </w:r>
      <w:r w:rsidRPr="00363FBA">
        <w:t xml:space="preserve">s complaint involved a “dispute” regarding a </w:t>
      </w:r>
      <w:r w:rsidRPr="00363FBA">
        <w:lastRenderedPageBreak/>
        <w:t>“right” on her part. This issue is addressed in section (a) of part A of the judgment, dealing with the admissibility of the complaint.</w:t>
      </w:r>
    </w:p>
    <w:p w:rsidR="00363FBA"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6</w:t>
      </w:r>
      <w:r w:rsidRPr="00363FBA">
        <w:fldChar w:fldCharType="end"/>
      </w:r>
      <w:r w:rsidRPr="00363FBA">
        <w:t>.  There is no doubt that the applicant</w:t>
      </w:r>
      <w:r w:rsidR="00363FBA" w:rsidRPr="00363FBA">
        <w:t>’</w:t>
      </w:r>
      <w:r w:rsidRPr="00363FBA">
        <w:t>s underlying problem, namely the allegedly unlawful construction of a chimney on her property, concerned her civil rights, namely the right to undisturbed possession of her property. The impugned criminal investigation, however, was only indirectly linked to this underlying matter.</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7</w:t>
      </w:r>
      <w:r w:rsidRPr="00363FBA">
        <w:fldChar w:fldCharType="end"/>
      </w:r>
      <w:r w:rsidRPr="00363FBA">
        <w:t>.  It seems both clear and important to me that the interpretation of the scope of Article 6 cannot be stretched so far as to mean that the civil limb of that Article is engaged whenever a person lodges a criminal complaint giving rise to an investigation into alleged criminal acts, regardless of whether such acts involve a breach of the complainant</w:t>
      </w:r>
      <w:r w:rsidR="00363FBA" w:rsidRPr="00363FBA">
        <w:t>’</w:t>
      </w:r>
      <w:r w:rsidRPr="00363FBA">
        <w:t>s individual rights, that is to say, regardless of whether the complainant can be regarded as a victim or an injured party in relation to the alleged crime. Such a position would not be in line with the Court</w:t>
      </w:r>
      <w:r w:rsidR="00363FBA" w:rsidRPr="00363FBA">
        <w:t>’</w:t>
      </w:r>
      <w:r w:rsidRPr="00363FBA">
        <w:t xml:space="preserve">s existing case-law. For instance, to mention some cases cited in the judgment, in </w:t>
      </w:r>
      <w:r w:rsidRPr="00363FBA">
        <w:rPr>
          <w:i/>
        </w:rPr>
        <w:t xml:space="preserve">Sottani v. Italy </w:t>
      </w:r>
      <w:r w:rsidRPr="00363FBA">
        <w:t>(</w:t>
      </w:r>
      <w:r w:rsidR="00363FBA" w:rsidRPr="00363FBA">
        <w:t>(dec.), no. 26775/02, ECHR </w:t>
      </w:r>
      <w:r w:rsidRPr="00363FBA">
        <w:t>2005</w:t>
      </w:r>
      <w:r w:rsidRPr="00363FBA">
        <w:noBreakHyphen/>
        <w:t xml:space="preserve">III (extracts)), the Court refers to the “injured party”. The case of </w:t>
      </w:r>
      <w:r w:rsidRPr="00363FBA">
        <w:rPr>
          <w:i/>
        </w:rPr>
        <w:t>Patrono, Cascini and Stefanelli v. Italy</w:t>
      </w:r>
      <w:r w:rsidRPr="00363FBA">
        <w:t xml:space="preserve"> (</w:t>
      </w:r>
      <w:r w:rsidRPr="00363FBA">
        <w:rPr>
          <w:lang w:val="en-US"/>
        </w:rPr>
        <w:t xml:space="preserve">no. 10180/04, 20 April 2006) </w:t>
      </w:r>
      <w:r w:rsidRPr="00363FBA">
        <w:t xml:space="preserve">concerned complaints made by the applicants for defamation, thus in order to protect their right to a reputation. Similarly, in </w:t>
      </w:r>
      <w:r w:rsidRPr="00363FBA">
        <w:rPr>
          <w:i/>
        </w:rPr>
        <w:t>Gorou v. Greece (No. 3)</w:t>
      </w:r>
      <w:r w:rsidRPr="00363FBA">
        <w:t xml:space="preserve"> (</w:t>
      </w:r>
      <w:r w:rsidR="00363FBA" w:rsidRPr="00363FBA">
        <w:rPr>
          <w:lang w:val="en-US"/>
        </w:rPr>
        <w:t xml:space="preserve">no. 21845/03, 22 June </w:t>
      </w:r>
      <w:r w:rsidRPr="00363FBA">
        <w:rPr>
          <w:lang w:val="en-US"/>
        </w:rPr>
        <w:t xml:space="preserve">2006), </w:t>
      </w:r>
      <w:r w:rsidRPr="00363FBA">
        <w:t>the proceedings concerned malicious prosecution, criminal defamation and abuse of office.</w:t>
      </w:r>
    </w:p>
    <w:p w:rsidR="00363FBA"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8</w:t>
      </w:r>
      <w:r w:rsidRPr="00363FBA">
        <w:fldChar w:fldCharType="end"/>
      </w:r>
      <w:r w:rsidRPr="00363FBA">
        <w:t>.  What raises questions and doubts in this regard, however, is the statement made by the majority in paragraph 32, suggesting that what is decisive is whether the person lodging a criminal complaint can seek to have an “</w:t>
      </w:r>
      <w:r w:rsidRPr="00363FBA">
        <w:rPr>
          <w:i/>
        </w:rPr>
        <w:t>interest</w:t>
      </w:r>
      <w:r w:rsidRPr="00363FBA">
        <w:t>” of a civil nature, recognised under domestic law, enforced by way of criminal proceedings. There is a difference, and a distinction to be made, between “rights” of a civil nature and mere “interests” of a civil nature. It is unclear and uncertain whether and to what extent the majority is in fact widening, and intending to widen, the scope of situations in which a person lodging a criminal complaint may claim that his or her “interest” – rather than “right” – engages the State</w:t>
      </w:r>
      <w:r w:rsidR="00363FBA" w:rsidRPr="00363FBA">
        <w:t>’</w:t>
      </w:r>
      <w:r w:rsidRPr="00363FBA">
        <w:t>s obligations under the civil limb of Article 6. I do not think that the Court would be justified in expanding the scope of Article 6 in this way, contrary to its express language, from the protection of civil “rights” to the protection of “interests” of a civil nature. There may be good reasons for domestic laws to permit, in various situations, criminal complaints to be lodged by wider categories of persons than those who are recognised as holders of the kind of individual civil rights that permit them to join the ensuing criminal proceedings as injured parties. A distinction between “rights” and “interests” may not always be clear, but that is not a good enough reason for blurring the distinction or doing away with it altogether. Moreover, the legal situation is at risk of becoming far too obscure with the use of language such as that now contained in paragraph 32 of the judgment.</w:t>
      </w:r>
    </w:p>
    <w:p w:rsidR="00363FBA" w:rsidRPr="00363FBA" w:rsidRDefault="00D17A96" w:rsidP="00363FBA">
      <w:pPr>
        <w:pStyle w:val="OpiPara"/>
      </w:pPr>
      <w:r w:rsidRPr="00363FBA">
        <w:lastRenderedPageBreak/>
        <w:fldChar w:fldCharType="begin"/>
      </w:r>
      <w:r w:rsidRPr="00363FBA">
        <w:instrText xml:space="preserve"> SEQ level0 \*arabic </w:instrText>
      </w:r>
      <w:r w:rsidRPr="00363FBA">
        <w:fldChar w:fldCharType="separate"/>
      </w:r>
      <w:r w:rsidR="00C43DB9">
        <w:rPr>
          <w:noProof/>
        </w:rPr>
        <w:t>9</w:t>
      </w:r>
      <w:r w:rsidRPr="00363FBA">
        <w:fldChar w:fldCharType="end"/>
      </w:r>
      <w:r w:rsidRPr="00363FBA">
        <w:t>.  The majority develops its reasoning by observing that in the Court</w:t>
      </w:r>
      <w:r w:rsidR="00363FBA" w:rsidRPr="00363FBA">
        <w:t>’</w:t>
      </w:r>
      <w:r w:rsidRPr="00363FBA">
        <w:t>s case</w:t>
      </w:r>
      <w:r w:rsidRPr="00363FBA">
        <w:noBreakHyphen/>
        <w:t>law, the applicability of Article 6 under its civil limb in the context of criminal proceedings has not depended on whether the injured party actually claimed damages (see paragraph 31 of the present judgment). One cannot, however, disregard the fact that there is a difference between exercising a choice in this respect, and the absence of a right which could constitute a legal basis for such a choice in the first place.</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10</w:t>
      </w:r>
      <w:r w:rsidRPr="00363FBA">
        <w:fldChar w:fldCharType="end"/>
      </w:r>
      <w:r w:rsidRPr="00363FBA">
        <w:t>.  These observations lead me to find that the general statement of principle made by the majority in paragraph 32 seems too far-reaching. It also appears to entail a departure from the Court</w:t>
      </w:r>
      <w:r w:rsidR="00363FBA" w:rsidRPr="00363FBA">
        <w:t>’</w:t>
      </w:r>
      <w:r w:rsidRPr="00363FBA">
        <w:t>s existing case-law.</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11</w:t>
      </w:r>
      <w:r w:rsidRPr="00363FBA">
        <w:fldChar w:fldCharType="end"/>
      </w:r>
      <w:r w:rsidRPr="00363FBA">
        <w:t>.  Turning to the specific case at hand, the majority stress (see paragraph 33) that the alleged falsification concerned written testimonies on the basis of which the local authorities refused the applicant</w:t>
      </w:r>
      <w:r w:rsidR="00363FBA" w:rsidRPr="00363FBA">
        <w:t>’</w:t>
      </w:r>
      <w:r w:rsidRPr="00363FBA">
        <w:t xml:space="preserve">s request aimed at obtaining protection of her right to property. This finding acknowledges that there was only an </w:t>
      </w:r>
      <w:r w:rsidRPr="00363FBA">
        <w:rPr>
          <w:i/>
        </w:rPr>
        <w:t>indirect</w:t>
      </w:r>
      <w:r w:rsidRPr="00363FBA">
        <w:t xml:space="preserve"> link between the subject-matter of the criminal complaint which triggered the impugned criminal investigation for alleged falsification and the applicant</w:t>
      </w:r>
      <w:r w:rsidR="00363FBA" w:rsidRPr="00363FBA">
        <w:t>’</w:t>
      </w:r>
      <w:r w:rsidRPr="00363FBA">
        <w:t>s underlying problem, namely the alleged breach of her right to property. More generally, this reasoning suggests that such an indirect link is considered sufficient to satisfy the condition for the applicability of Article 6 consisting in the requirement that the applicant sought to obtain protection of a civil right.</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12</w:t>
      </w:r>
      <w:r w:rsidRPr="00363FBA">
        <w:fldChar w:fldCharType="end"/>
      </w:r>
      <w:r w:rsidRPr="00363FBA">
        <w:t>.  The majority then go on to consider the second condition (although it is said to be alternative), namely, whether the applicant had an interest in claiming damages in the impugned criminal proceedings (see paragraph 34 of the judgment). Here, the majority rely on the case-law of the domestic courts according to which, under Italian law, the relevant criminalisation of falsification is designed to protect not only the general interest related to the administration of justice but also the private interests of parties harmed by the possibly false nature of the documents concerned. On this basis, the second, alternative, condition is also found to be satisfied.</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13</w:t>
      </w:r>
      <w:r w:rsidRPr="00363FBA">
        <w:fldChar w:fldCharType="end"/>
      </w:r>
      <w:r w:rsidRPr="00363FBA">
        <w:t>.  Even if one separates the broad reference in paragraph 32 to “interests” (instead of “rights”) from the conclusion in paragraph 33, it seems that the scope of Article 6 is being expanded considerably. If it is enough to find an indirect link between a criminal complaint, that is, its subject-matter, context or purpose, and the civil “right” which the complainant ultimately seeks to protect, in order to conclude that such criminal proceedings may trigger the application of Article 6 under its civil limb for the benefit of the complainant, the categories of persons who may be entitled to invoke the obligations arising for States under Article 6 – in particular on the grounds of the length of proceedings – are likely to widen considerably.</w:t>
      </w:r>
    </w:p>
    <w:p w:rsidR="00363FBA" w:rsidRPr="00363FBA" w:rsidRDefault="00363FBA" w:rsidP="00363FBA">
      <w:pPr>
        <w:pStyle w:val="OpiPara"/>
      </w:pPr>
    </w:p>
    <w:p w:rsidR="00D17A96" w:rsidRPr="00363FBA" w:rsidRDefault="00D17A96" w:rsidP="00363FBA">
      <w:pPr>
        <w:pStyle w:val="OpiPara"/>
        <w:keepNext/>
        <w:keepLines/>
        <w:rPr>
          <w:i/>
        </w:rPr>
      </w:pPr>
      <w:r w:rsidRPr="00363FBA">
        <w:rPr>
          <w:i/>
        </w:rPr>
        <w:lastRenderedPageBreak/>
        <w:t>Whether the proceedings involved the “determination” of a civil right –</w:t>
      </w:r>
    </w:p>
    <w:p w:rsidR="00D17A96" w:rsidRPr="00363FBA" w:rsidRDefault="00D17A96" w:rsidP="00363FBA">
      <w:pPr>
        <w:pStyle w:val="OpiPara"/>
        <w:keepNext/>
        <w:keepLines/>
        <w:rPr>
          <w:i/>
        </w:rPr>
      </w:pPr>
      <w:r w:rsidRPr="00363FBA">
        <w:rPr>
          <w:i/>
        </w:rPr>
        <w:t>Part A, section (b) of the judgment</w:t>
      </w:r>
    </w:p>
    <w:p w:rsidR="00D17A96" w:rsidRPr="00363FBA" w:rsidRDefault="00D17A96" w:rsidP="00363FBA">
      <w:pPr>
        <w:pStyle w:val="OpiPara"/>
        <w:keepNext/>
        <w:keepLines/>
        <w:rPr>
          <w:i/>
        </w:rPr>
      </w:pPr>
    </w:p>
    <w:p w:rsidR="00363FBA" w:rsidRPr="00363FBA" w:rsidRDefault="00D17A96" w:rsidP="00363FBA">
      <w:pPr>
        <w:pStyle w:val="OpiPara"/>
        <w:keepNext/>
        <w:keepLines/>
      </w:pPr>
      <w:r w:rsidRPr="00363FBA">
        <w:fldChar w:fldCharType="begin"/>
      </w:r>
      <w:r w:rsidRPr="00363FBA">
        <w:instrText xml:space="preserve"> SEQ level0 \*arabic </w:instrText>
      </w:r>
      <w:r w:rsidRPr="00363FBA">
        <w:fldChar w:fldCharType="separate"/>
      </w:r>
      <w:r w:rsidR="00C43DB9">
        <w:rPr>
          <w:noProof/>
        </w:rPr>
        <w:t>14</w:t>
      </w:r>
      <w:r w:rsidRPr="00363FBA">
        <w:fldChar w:fldCharType="end"/>
      </w:r>
      <w:r w:rsidRPr="00363FBA">
        <w:t xml:space="preserve">.  The </w:t>
      </w:r>
      <w:r w:rsidRPr="00363FBA">
        <w:rPr>
          <w:i/>
        </w:rPr>
        <w:t>second main issue</w:t>
      </w:r>
      <w:r w:rsidRPr="00363FBA">
        <w:t xml:space="preserve"> concerns the interpretation of whether the impugned proceedings are of a kind that </w:t>
      </w:r>
      <w:r w:rsidRPr="00363FBA">
        <w:rPr>
          <w:i/>
        </w:rPr>
        <w:t>determine</w:t>
      </w:r>
      <w:r w:rsidRPr="00363FBA">
        <w:t xml:space="preserve"> the right in question. According to the existing case-law, this means that the outcome of the proceedings must be directly decisive for the right in question. This issue is addressed in section (b) of part A of the present judgment.</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15</w:t>
      </w:r>
      <w:r w:rsidRPr="00363FBA">
        <w:fldChar w:fldCharType="end"/>
      </w:r>
      <w:r w:rsidRPr="00363FBA">
        <w:t>.  Here, I find it first of all inconsistent and confusing that the majority refer in paragraph 36 to the question whether the outcome of the impugned preliminary investigation determined a matter of damages, given that they have just concluded under the preceding section that the applicability of Article 6 under its civil limb does not depend on whether the injured (or “interested”?) party put forward any claim for damages.</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16</w:t>
      </w:r>
      <w:r w:rsidRPr="00363FBA">
        <w:fldChar w:fldCharType="end"/>
      </w:r>
      <w:r w:rsidRPr="00363FBA">
        <w:t xml:space="preserve">.  Moreover, I find it misplaced in this context to rely on case-law in which the importance of the preliminary investigation stage in criminal cases has been addressed from the point of view of the suspect/defendant in such proceedings (in paragraph 38 of the present judgment the majority cite, in particular, § 253 of </w:t>
      </w:r>
      <w:r w:rsidRPr="00363FBA">
        <w:rPr>
          <w:i/>
        </w:rPr>
        <w:t>Ibrahim and Others v. the United Kingdom</w:t>
      </w:r>
      <w:r w:rsidRPr="00363FBA">
        <w:t xml:space="preserve"> (</w:t>
      </w:r>
      <w:r w:rsidR="00363FBA" w:rsidRPr="00363FBA">
        <w:rPr>
          <w:snapToGrid w:val="0"/>
        </w:rPr>
        <w:t>[GC], nos. </w:t>
      </w:r>
      <w:r w:rsidRPr="00363FBA">
        <w:rPr>
          <w:snapToGrid w:val="0"/>
        </w:rPr>
        <w:t xml:space="preserve">50541/08 </w:t>
      </w:r>
      <w:r w:rsidRPr="00363FBA">
        <w:t>and 3 others</w:t>
      </w:r>
      <w:r w:rsidRPr="00363FBA">
        <w:rPr>
          <w:snapToGrid w:val="0"/>
        </w:rPr>
        <w:t xml:space="preserve">, </w:t>
      </w:r>
      <w:r w:rsidRPr="00363FBA">
        <w:t>ECHR</w:t>
      </w:r>
      <w:r w:rsidRPr="00363FBA">
        <w:rPr>
          <w:snapToGrid w:val="0"/>
        </w:rPr>
        <w:t xml:space="preserve"> 2016</w:t>
      </w:r>
      <w:r w:rsidRPr="00363FBA">
        <w:t>). While it is clear that the manner in which the investigation is carried out may compromise the fairness of the suspect</w:t>
      </w:r>
      <w:r w:rsidR="00363FBA" w:rsidRPr="00363FBA">
        <w:t>’</w:t>
      </w:r>
      <w:r w:rsidRPr="00363FBA">
        <w:t xml:space="preserve">s trial, and must therefore be taken into account in the application and interpretation of the requirements of Article 6, this must nevertheless not detract from the legal position according to which the applicability to the injured party of Article 6 under its </w:t>
      </w:r>
      <w:r w:rsidRPr="00363FBA">
        <w:rPr>
          <w:i/>
        </w:rPr>
        <w:t>civil limb</w:t>
      </w:r>
      <w:r w:rsidRPr="00363FBA">
        <w:t xml:space="preserve"> is a separate matter and depends on the distinct criteria established by Article 6 § 1 and the relevant case-law. This line of argument cannot, for instance, override the requirement that the proceedings must be of a kind which “determine” the civil right in question.</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17</w:t>
      </w:r>
      <w:r w:rsidRPr="00363FBA">
        <w:fldChar w:fldCharType="end"/>
      </w:r>
      <w:r w:rsidRPr="00363FBA">
        <w:t xml:space="preserve">.  While the pre-trial stage in criminal proceedings is important with a view to the overall fairness of the trial, the investigation as such is not capable of “determining” the civil right which may be at stake for the injured party. The suspect is presumed innocent until convicted, and the question of his or her guilt remains to be determined by the trial. Likewise, it is the outcome of the trial which determines the civil right of the injured party, not the investigation which is aimed at preparing the trial. Although there are situations and mechanisms by which criminal proceedings may be concluded without a full trial, the key point is that it is necessary to adopt a qualified and differentiated approach to the question of </w:t>
      </w:r>
      <w:r w:rsidRPr="00363FBA">
        <w:rPr>
          <w:i/>
        </w:rPr>
        <w:t>when</w:t>
      </w:r>
      <w:r w:rsidRPr="00363FBA">
        <w:t xml:space="preserve"> criminal proceedings can be considered to involve a determination of the civil rights of the injured party. In this context, it cannot be correct in my view to disregard the fact that a criminal investigation may not even reach a stage where the proceedings are capable of “determining” anything as regards the rights of the injured party. Where the investigation fails to result in a trial, in </w:t>
      </w:r>
      <w:r w:rsidRPr="00363FBA">
        <w:lastRenderedPageBreak/>
        <w:t>particular in the absence of evidence that would make it possible to identify the suspect and/or provide the necessary elements for actual charges to be brought, how can it be said that such an investigation nevertheless determined a civil right invoked by the person who brought a complaint? Where the outcome of the investigation is the absence of a trial at which rights and responsibilities are determined, it would be a contradiction in terms to consider that the failed investigation was nevertheless sufficient to be directly decisive for the civil rights of the injured party.</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18</w:t>
      </w:r>
      <w:r w:rsidRPr="00363FBA">
        <w:fldChar w:fldCharType="end"/>
      </w:r>
      <w:r w:rsidRPr="00363FBA">
        <w:t>.  I find that these issues require more careful analysis and reasoning than those presented by the majority in the present judgment.</w:t>
      </w:r>
    </w:p>
    <w:p w:rsidR="00D17A96" w:rsidRPr="00363FBA" w:rsidRDefault="00D17A96" w:rsidP="00363FBA">
      <w:pPr>
        <w:pStyle w:val="OpiPara"/>
      </w:pPr>
    </w:p>
    <w:p w:rsidR="00D17A96" w:rsidRPr="00363FBA" w:rsidRDefault="00D17A96" w:rsidP="00363FBA">
      <w:pPr>
        <w:pStyle w:val="OpiPara"/>
        <w:rPr>
          <w:i/>
        </w:rPr>
      </w:pPr>
      <w:r w:rsidRPr="00363FBA">
        <w:rPr>
          <w:i/>
        </w:rPr>
        <w:t>My conclusion</w:t>
      </w:r>
    </w:p>
    <w:p w:rsidR="00D17A96" w:rsidRPr="00363FBA" w:rsidRDefault="00D17A96" w:rsidP="00363FBA">
      <w:pPr>
        <w:pStyle w:val="OpiPara"/>
        <w:rPr>
          <w:i/>
        </w:rPr>
      </w:pP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19</w:t>
      </w:r>
      <w:r w:rsidRPr="00363FBA">
        <w:fldChar w:fldCharType="end"/>
      </w:r>
      <w:r w:rsidRPr="00363FBA">
        <w:t>.  For the reasons stated above, I find it difficult to follow and agree with the arguments set out by the majority. Given the implications of the line to be followed in interpreting the applicability of the civil limb of Article 6 in the context of criminal proceedings, a lack of clarity and consistency risks causing both uncertainty and consequences that would not be easy to justify.</w:t>
      </w:r>
    </w:p>
    <w:p w:rsidR="00363FBA"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20</w:t>
      </w:r>
      <w:r w:rsidRPr="00363FBA">
        <w:fldChar w:fldCharType="end"/>
      </w:r>
      <w:r w:rsidRPr="00363FBA">
        <w:t>.  The reasons why I concluded that Article 6 can be considered applicable in the particular circumstances of the present case are narrower than those of the majority. Given the fact that the allegedly false testimonies were the reason why the applicant failed in her attempt to enforce her property rights (that is, in her request to have the allegedly unlawful chimney removed), I am prepared to accept that the applicant</w:t>
      </w:r>
      <w:r w:rsidR="00363FBA" w:rsidRPr="00363FBA">
        <w:t>’</w:t>
      </w:r>
      <w:r w:rsidRPr="00363FBA">
        <w:t>s attempt to challenge and overturn those testimonies by bringing a criminal complaint against the witnesses was closely and directly linked with her primary cause, to seek protection against the alleged breach of her property rights. Under these circumstances, recourse to that particular criminal remedy, as construed under domestic law, can be said to concern her civil rights. Furthermore, given the fact that the criminal investigation was terminated under the statute of limitations, I am also prepared to accept that the applicant in this case lost, as a matter of law, the chance of overcoming what was a key obstacle in her endeavour to enforce her property rights. Thus, in the present case, it can be said that the outcome of the criminal proceedings was directly decisive (or sufficiently so) for the civil right that she was seeking to protect to allow the conclusion that Article 6 was applicable.</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21</w:t>
      </w:r>
      <w:r w:rsidRPr="00363FBA">
        <w:fldChar w:fldCharType="end"/>
      </w:r>
      <w:r w:rsidRPr="00363FBA">
        <w:t>.  On this basis I agree with my colleagues, as far as the merits are concerned, that the duration of the impugned proceedings was excessively long.</w:t>
      </w:r>
    </w:p>
    <w:p w:rsidR="00D17A96" w:rsidRPr="00363FBA" w:rsidRDefault="00D17A96" w:rsidP="00363FBA">
      <w:pPr>
        <w:pStyle w:val="OpiPara"/>
      </w:pPr>
      <w:r w:rsidRPr="00363FBA">
        <w:fldChar w:fldCharType="begin"/>
      </w:r>
      <w:r w:rsidRPr="00363FBA">
        <w:instrText xml:space="preserve"> SEQ level0 \*arabic </w:instrText>
      </w:r>
      <w:r w:rsidRPr="00363FBA">
        <w:fldChar w:fldCharType="separate"/>
      </w:r>
      <w:r w:rsidR="00C43DB9">
        <w:rPr>
          <w:noProof/>
        </w:rPr>
        <w:t>22</w:t>
      </w:r>
      <w:r w:rsidRPr="00363FBA">
        <w:fldChar w:fldCharType="end"/>
      </w:r>
      <w:r w:rsidRPr="00363FBA">
        <w:t>.  I also agree with the conclusions reached in paragraphs 53-55 of the judgment as well as those concerning t</w:t>
      </w:r>
      <w:r w:rsidR="001A3A51" w:rsidRPr="00363FBA">
        <w:t>he application of Article 41.</w:t>
      </w:r>
    </w:p>
    <w:p w:rsidR="00D17A96" w:rsidRPr="00363FBA" w:rsidRDefault="00D17A96" w:rsidP="00363FBA">
      <w:pPr>
        <w:pStyle w:val="OpiPara"/>
        <w:jc w:val="right"/>
      </w:pPr>
    </w:p>
    <w:sectPr w:rsidR="00D17A96" w:rsidRPr="00363FBA" w:rsidSect="00131368">
      <w:headerReference w:type="even" r:id="rId19"/>
      <w:headerReference w:type="default" r:id="rId20"/>
      <w:footerReference w:type="default" r:id="rId21"/>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EA" w:rsidRDefault="00F544EA" w:rsidP="00E77CB3">
      <w:r>
        <w:separator/>
      </w:r>
    </w:p>
  </w:endnote>
  <w:endnote w:type="continuationSeparator" w:id="0">
    <w:p w:rsidR="00F544EA" w:rsidRDefault="00F544EA"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2C" w:rsidRPr="00150BFA" w:rsidRDefault="0003082C" w:rsidP="0003082C">
    <w:pPr>
      <w:jc w:val="center"/>
    </w:pPr>
    <w:r>
      <w:rPr>
        <w:noProof/>
        <w:lang w:val="it-IT" w:eastAsia="it-IT"/>
      </w:rPr>
      <w:drawing>
        <wp:inline distT="0" distB="0" distL="0" distR="0" wp14:anchorId="5D05AE18" wp14:editId="3DF4A75C">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3082C" w:rsidRDefault="000308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68" w:rsidRDefault="0013136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5E" w:rsidRDefault="00AB4D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EA" w:rsidRDefault="00F544EA" w:rsidP="00E77CB3">
      <w:r>
        <w:separator/>
      </w:r>
    </w:p>
  </w:footnote>
  <w:footnote w:type="continuationSeparator" w:id="0">
    <w:p w:rsidR="00F544EA" w:rsidRDefault="00F544EA"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2C" w:rsidRPr="00DD5146" w:rsidRDefault="0003082C" w:rsidP="00B23E75">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2C" w:rsidRPr="00A45145" w:rsidRDefault="0003082C" w:rsidP="0003082C">
    <w:pPr>
      <w:jc w:val="center"/>
    </w:pPr>
    <w:r>
      <w:rPr>
        <w:noProof/>
        <w:lang w:val="it-IT" w:eastAsia="it-IT"/>
      </w:rPr>
      <w:drawing>
        <wp:inline distT="0" distB="0" distL="0" distR="0" wp14:anchorId="569622AA" wp14:editId="58BCC606">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3082C" w:rsidRDefault="0003082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09" w:rsidRPr="008F2109" w:rsidRDefault="008F2109" w:rsidP="00C611D8">
    <w:pPr>
      <w:pStyle w:val="ECHRHeader"/>
      <w:rPr>
        <w:lang w:val="fr-FR"/>
      </w:rPr>
    </w:pPr>
    <w:r>
      <w:rPr>
        <w:rStyle w:val="Numeropagina"/>
      </w:rPr>
      <w:fldChar w:fldCharType="begin"/>
    </w:r>
    <w:r w:rsidRPr="008F2109">
      <w:rPr>
        <w:rStyle w:val="Numeropagina"/>
        <w:lang w:val="fr-FR"/>
      </w:rPr>
      <w:instrText xml:space="preserve"> PAGE </w:instrText>
    </w:r>
    <w:r>
      <w:rPr>
        <w:rStyle w:val="Numeropagina"/>
      </w:rPr>
      <w:fldChar w:fldCharType="separate"/>
    </w:r>
    <w:r w:rsidR="00C43DB9">
      <w:rPr>
        <w:rStyle w:val="Numeropagina"/>
        <w:noProof/>
        <w:lang w:val="fr-FR"/>
      </w:rPr>
      <w:t>14</w:t>
    </w:r>
    <w:r>
      <w:rPr>
        <w:rStyle w:val="Numeropagina"/>
      </w:rPr>
      <w:fldChar w:fldCharType="end"/>
    </w:r>
    <w:r w:rsidRPr="008F2109">
      <w:rPr>
        <w:rStyle w:val="Numeropagina"/>
        <w:lang w:val="fr-FR"/>
      </w:rPr>
      <w:tab/>
    </w:r>
    <w:r w:rsidRPr="008F2109">
      <w:rPr>
        <w:noProof/>
        <w:lang w:val="fr-FR"/>
      </w:rPr>
      <w:t>ARRÊT</w:t>
    </w:r>
    <w:r w:rsidRPr="008F2109">
      <w:rPr>
        <w:lang w:val="fr-FR"/>
      </w:rPr>
      <w:t xml:space="preserve"> ARNOLDI c. ITALIE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96" w:rsidRPr="008F2109" w:rsidRDefault="00D17A96" w:rsidP="00C63990">
    <w:pPr>
      <w:pStyle w:val="ECHRHeader"/>
      <w:rPr>
        <w:lang w:val="fr-FR"/>
      </w:rPr>
    </w:pPr>
    <w:r w:rsidRPr="00C63990">
      <w:rPr>
        <w:lang w:val="fr-FR"/>
      </w:rPr>
      <w:tab/>
    </w:r>
    <w:r w:rsidRPr="008F2109">
      <w:rPr>
        <w:noProof/>
        <w:lang w:val="fr-FR"/>
      </w:rPr>
      <w:t>ARRÊT</w:t>
    </w:r>
    <w:r w:rsidRPr="008F2109">
      <w:rPr>
        <w:lang w:val="fr-FR"/>
      </w:rPr>
      <w:t xml:space="preserve"> ARNOLDI c. ITALIE</w:t>
    </w:r>
    <w:r w:rsidRPr="008F2109">
      <w:rPr>
        <w:lang w:val="fr-FR"/>
      </w:rPr>
      <w:tab/>
    </w:r>
    <w:r>
      <w:rPr>
        <w:rStyle w:val="Numeropagina"/>
      </w:rPr>
      <w:fldChar w:fldCharType="begin"/>
    </w:r>
    <w:r w:rsidRPr="008F2109">
      <w:rPr>
        <w:rStyle w:val="Numeropagina"/>
        <w:lang w:val="fr-FR"/>
      </w:rPr>
      <w:instrText xml:space="preserve"> PAGE </w:instrText>
    </w:r>
    <w:r>
      <w:rPr>
        <w:rStyle w:val="Numeropagina"/>
      </w:rPr>
      <w:fldChar w:fldCharType="separate"/>
    </w:r>
    <w:r w:rsidR="00C43DB9">
      <w:rPr>
        <w:rStyle w:val="Numeropagina"/>
        <w:noProof/>
        <w:lang w:val="fr-FR"/>
      </w:rPr>
      <w:t>15</w:t>
    </w:r>
    <w:r>
      <w:rPr>
        <w:rStyle w:val="Numeropa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09" w:rsidRPr="008F2109" w:rsidRDefault="008F2109" w:rsidP="00C611D8">
    <w:pPr>
      <w:pStyle w:val="ECHRHeader"/>
      <w:rPr>
        <w:lang w:val="fr-FR"/>
      </w:rPr>
    </w:pPr>
    <w:r>
      <w:rPr>
        <w:rStyle w:val="Numeropagina"/>
      </w:rPr>
      <w:fldChar w:fldCharType="begin"/>
    </w:r>
    <w:r w:rsidRPr="008F2109">
      <w:rPr>
        <w:rStyle w:val="Numeropagina"/>
        <w:lang w:val="fr-FR"/>
      </w:rPr>
      <w:instrText xml:space="preserve"> PAGE </w:instrText>
    </w:r>
    <w:r>
      <w:rPr>
        <w:rStyle w:val="Numeropagina"/>
      </w:rPr>
      <w:fldChar w:fldCharType="separate"/>
    </w:r>
    <w:r w:rsidR="00C43DB9">
      <w:rPr>
        <w:rStyle w:val="Numeropagina"/>
        <w:noProof/>
        <w:lang w:val="fr-FR"/>
      </w:rPr>
      <w:t>18</w:t>
    </w:r>
    <w:r>
      <w:rPr>
        <w:rStyle w:val="Numeropagina"/>
      </w:rPr>
      <w:fldChar w:fldCharType="end"/>
    </w:r>
    <w:r w:rsidRPr="008F2109">
      <w:rPr>
        <w:rStyle w:val="Numeropagina"/>
        <w:lang w:val="fr-FR"/>
      </w:rPr>
      <w:tab/>
    </w:r>
    <w:r w:rsidRPr="008F2109">
      <w:rPr>
        <w:noProof/>
        <w:lang w:val="fr-FR"/>
      </w:rPr>
      <w:t>ARRÊT</w:t>
    </w:r>
    <w:r w:rsidRPr="008F2109">
      <w:rPr>
        <w:lang w:val="fr-FR"/>
      </w:rPr>
      <w:t xml:space="preserve"> ARNOLDI c. ITALIE </w:t>
    </w:r>
    <w:r w:rsidR="00FD198F">
      <w:rPr>
        <w:lang w:val="fr-FR"/>
      </w:rPr>
      <w:t>– SEPARATE</w:t>
    </w:r>
    <w:r w:rsidR="00AB4D5E">
      <w:rPr>
        <w:lang w:val="fr-FR"/>
      </w:rPr>
      <w:t xml:space="preserv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68" w:rsidRPr="008F2109" w:rsidRDefault="00131368" w:rsidP="00C63990">
    <w:pPr>
      <w:pStyle w:val="ECHRHeader"/>
      <w:rPr>
        <w:lang w:val="fr-FR"/>
      </w:rPr>
    </w:pPr>
    <w:r w:rsidRPr="00C63990">
      <w:rPr>
        <w:lang w:val="fr-FR"/>
      </w:rPr>
      <w:tab/>
    </w:r>
    <w:r w:rsidRPr="008F2109">
      <w:rPr>
        <w:noProof/>
        <w:lang w:val="fr-FR"/>
      </w:rPr>
      <w:t>ARRÊT</w:t>
    </w:r>
    <w:r w:rsidRPr="008F2109">
      <w:rPr>
        <w:lang w:val="fr-FR"/>
      </w:rPr>
      <w:t xml:space="preserve"> ARNOLDI c. ITALIE </w:t>
    </w:r>
    <w:r w:rsidR="00FD198F">
      <w:rPr>
        <w:lang w:val="fr-FR"/>
      </w:rPr>
      <w:t>– SEPARATE</w:t>
    </w:r>
    <w:r>
      <w:rPr>
        <w:lang w:val="fr-FR"/>
      </w:rPr>
      <w:t xml:space="preserve"> OPINION</w:t>
    </w:r>
    <w:r w:rsidRPr="008F2109">
      <w:rPr>
        <w:lang w:val="fr-FR"/>
      </w:rPr>
      <w:tab/>
    </w:r>
    <w:r>
      <w:rPr>
        <w:rStyle w:val="Numeropagina"/>
      </w:rPr>
      <w:fldChar w:fldCharType="begin"/>
    </w:r>
    <w:r w:rsidRPr="008F2109">
      <w:rPr>
        <w:rStyle w:val="Numeropagina"/>
        <w:lang w:val="fr-FR"/>
      </w:rPr>
      <w:instrText xml:space="preserve"> PAGE </w:instrText>
    </w:r>
    <w:r>
      <w:rPr>
        <w:rStyle w:val="Numeropagina"/>
      </w:rPr>
      <w:fldChar w:fldCharType="separate"/>
    </w:r>
    <w:r w:rsidR="00C43DB9">
      <w:rPr>
        <w:rStyle w:val="Numeropagina"/>
        <w:noProof/>
        <w:lang w:val="fr-FR"/>
      </w:rPr>
      <w:t>19</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714B1B"/>
    <w:multiLevelType w:val="hybridMultilevel"/>
    <w:tmpl w:val="C026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F044E"/>
    <w:rsid w:val="00002103"/>
    <w:rsid w:val="000041F8"/>
    <w:rsid w:val="000042A8"/>
    <w:rsid w:val="00004308"/>
    <w:rsid w:val="00005BF0"/>
    <w:rsid w:val="00007154"/>
    <w:rsid w:val="000103AE"/>
    <w:rsid w:val="00011D69"/>
    <w:rsid w:val="00012AD3"/>
    <w:rsid w:val="00014235"/>
    <w:rsid w:val="0001424D"/>
    <w:rsid w:val="00015C2D"/>
    <w:rsid w:val="00015F00"/>
    <w:rsid w:val="00021261"/>
    <w:rsid w:val="00021551"/>
    <w:rsid w:val="00022C1D"/>
    <w:rsid w:val="00027B52"/>
    <w:rsid w:val="0003082C"/>
    <w:rsid w:val="00034987"/>
    <w:rsid w:val="000366EC"/>
    <w:rsid w:val="00037515"/>
    <w:rsid w:val="000405AB"/>
    <w:rsid w:val="00046F60"/>
    <w:rsid w:val="00047BF8"/>
    <w:rsid w:val="000528B8"/>
    <w:rsid w:val="00052A6F"/>
    <w:rsid w:val="000602DF"/>
    <w:rsid w:val="00061B05"/>
    <w:rsid w:val="000632D5"/>
    <w:rsid w:val="000644EE"/>
    <w:rsid w:val="0006560C"/>
    <w:rsid w:val="00065884"/>
    <w:rsid w:val="00066A71"/>
    <w:rsid w:val="00067C1B"/>
    <w:rsid w:val="0007089E"/>
    <w:rsid w:val="0007516C"/>
    <w:rsid w:val="00076237"/>
    <w:rsid w:val="00077D64"/>
    <w:rsid w:val="00080A5E"/>
    <w:rsid w:val="00081130"/>
    <w:rsid w:val="00087DCB"/>
    <w:rsid w:val="00090E3A"/>
    <w:rsid w:val="000925AD"/>
    <w:rsid w:val="00094CD9"/>
    <w:rsid w:val="000A24EB"/>
    <w:rsid w:val="000A5594"/>
    <w:rsid w:val="000B04CC"/>
    <w:rsid w:val="000B0BC5"/>
    <w:rsid w:val="000B6923"/>
    <w:rsid w:val="000C1D5C"/>
    <w:rsid w:val="000C212E"/>
    <w:rsid w:val="000C5531"/>
    <w:rsid w:val="000C5CA5"/>
    <w:rsid w:val="000C5F3C"/>
    <w:rsid w:val="000C6DCC"/>
    <w:rsid w:val="000D47AA"/>
    <w:rsid w:val="000D721F"/>
    <w:rsid w:val="000E069B"/>
    <w:rsid w:val="000E0E82"/>
    <w:rsid w:val="000E1DC5"/>
    <w:rsid w:val="000E223F"/>
    <w:rsid w:val="000E6DDF"/>
    <w:rsid w:val="000E7B92"/>
    <w:rsid w:val="000E7D45"/>
    <w:rsid w:val="000F0C1B"/>
    <w:rsid w:val="000F5BD9"/>
    <w:rsid w:val="000F7851"/>
    <w:rsid w:val="00102AB5"/>
    <w:rsid w:val="00104E23"/>
    <w:rsid w:val="0010763F"/>
    <w:rsid w:val="00111B0C"/>
    <w:rsid w:val="00120D6C"/>
    <w:rsid w:val="001257EC"/>
    <w:rsid w:val="00131368"/>
    <w:rsid w:val="00132518"/>
    <w:rsid w:val="00133D33"/>
    <w:rsid w:val="001349E8"/>
    <w:rsid w:val="00134D64"/>
    <w:rsid w:val="00135A30"/>
    <w:rsid w:val="0013612C"/>
    <w:rsid w:val="001373EF"/>
    <w:rsid w:val="0013753C"/>
    <w:rsid w:val="00137FF6"/>
    <w:rsid w:val="001401CB"/>
    <w:rsid w:val="0014025E"/>
    <w:rsid w:val="00140798"/>
    <w:rsid w:val="00141650"/>
    <w:rsid w:val="00143027"/>
    <w:rsid w:val="00143425"/>
    <w:rsid w:val="001502FA"/>
    <w:rsid w:val="00150F45"/>
    <w:rsid w:val="00153DE5"/>
    <w:rsid w:val="00162A12"/>
    <w:rsid w:val="00166530"/>
    <w:rsid w:val="00171B6B"/>
    <w:rsid w:val="00172AFD"/>
    <w:rsid w:val="001768EA"/>
    <w:rsid w:val="001832BD"/>
    <w:rsid w:val="00183AF4"/>
    <w:rsid w:val="00187609"/>
    <w:rsid w:val="00192BDD"/>
    <w:rsid w:val="00192D20"/>
    <w:rsid w:val="001943B5"/>
    <w:rsid w:val="00195134"/>
    <w:rsid w:val="001A145B"/>
    <w:rsid w:val="001A31C9"/>
    <w:rsid w:val="001A3A51"/>
    <w:rsid w:val="001A3BB5"/>
    <w:rsid w:val="001A674C"/>
    <w:rsid w:val="001A69D3"/>
    <w:rsid w:val="001A7ECE"/>
    <w:rsid w:val="001B3B24"/>
    <w:rsid w:val="001C0F98"/>
    <w:rsid w:val="001C2A42"/>
    <w:rsid w:val="001D1D2B"/>
    <w:rsid w:val="001D63ED"/>
    <w:rsid w:val="001D7348"/>
    <w:rsid w:val="001E035B"/>
    <w:rsid w:val="001E0961"/>
    <w:rsid w:val="001E3EAE"/>
    <w:rsid w:val="001E5812"/>
    <w:rsid w:val="001E6F32"/>
    <w:rsid w:val="001E7D63"/>
    <w:rsid w:val="001F2145"/>
    <w:rsid w:val="001F42F2"/>
    <w:rsid w:val="001F58F6"/>
    <w:rsid w:val="001F6262"/>
    <w:rsid w:val="001F65D6"/>
    <w:rsid w:val="001F67B0"/>
    <w:rsid w:val="001F7B3D"/>
    <w:rsid w:val="00203E33"/>
    <w:rsid w:val="00205F9F"/>
    <w:rsid w:val="00210338"/>
    <w:rsid w:val="002115FC"/>
    <w:rsid w:val="0021423C"/>
    <w:rsid w:val="002153F9"/>
    <w:rsid w:val="002160D0"/>
    <w:rsid w:val="00220538"/>
    <w:rsid w:val="002210DD"/>
    <w:rsid w:val="00221D15"/>
    <w:rsid w:val="00227809"/>
    <w:rsid w:val="00230D00"/>
    <w:rsid w:val="00231DF7"/>
    <w:rsid w:val="00231FD1"/>
    <w:rsid w:val="002339E0"/>
    <w:rsid w:val="00233CF8"/>
    <w:rsid w:val="00233F29"/>
    <w:rsid w:val="00234D34"/>
    <w:rsid w:val="0023575D"/>
    <w:rsid w:val="00236FA5"/>
    <w:rsid w:val="00237148"/>
    <w:rsid w:val="00241294"/>
    <w:rsid w:val="0024222D"/>
    <w:rsid w:val="00244B0E"/>
    <w:rsid w:val="00244F6C"/>
    <w:rsid w:val="00247F1A"/>
    <w:rsid w:val="002532C5"/>
    <w:rsid w:val="00254B0E"/>
    <w:rsid w:val="00260C03"/>
    <w:rsid w:val="002649B0"/>
    <w:rsid w:val="0026540E"/>
    <w:rsid w:val="00270F2E"/>
    <w:rsid w:val="00271A34"/>
    <w:rsid w:val="00275123"/>
    <w:rsid w:val="00277BEE"/>
    <w:rsid w:val="00280F35"/>
    <w:rsid w:val="00282240"/>
    <w:rsid w:val="00282736"/>
    <w:rsid w:val="002845AE"/>
    <w:rsid w:val="00285C24"/>
    <w:rsid w:val="002948AD"/>
    <w:rsid w:val="00297145"/>
    <w:rsid w:val="002A01CC"/>
    <w:rsid w:val="002A20C9"/>
    <w:rsid w:val="002A61B1"/>
    <w:rsid w:val="002A663C"/>
    <w:rsid w:val="002A71CB"/>
    <w:rsid w:val="002B062D"/>
    <w:rsid w:val="002B0A71"/>
    <w:rsid w:val="002B0F43"/>
    <w:rsid w:val="002B11CB"/>
    <w:rsid w:val="002B444B"/>
    <w:rsid w:val="002B5887"/>
    <w:rsid w:val="002B6D12"/>
    <w:rsid w:val="002C0AE5"/>
    <w:rsid w:val="002C0E27"/>
    <w:rsid w:val="002C3040"/>
    <w:rsid w:val="002D022D"/>
    <w:rsid w:val="002D24BB"/>
    <w:rsid w:val="002D73DC"/>
    <w:rsid w:val="002E02CB"/>
    <w:rsid w:val="002F2AF7"/>
    <w:rsid w:val="002F7E1C"/>
    <w:rsid w:val="00301A75"/>
    <w:rsid w:val="00302F70"/>
    <w:rsid w:val="0030336F"/>
    <w:rsid w:val="0030375E"/>
    <w:rsid w:val="00304E8A"/>
    <w:rsid w:val="00304FCB"/>
    <w:rsid w:val="00312A30"/>
    <w:rsid w:val="00312DE4"/>
    <w:rsid w:val="003165EE"/>
    <w:rsid w:val="00320F72"/>
    <w:rsid w:val="00321FAB"/>
    <w:rsid w:val="00324308"/>
    <w:rsid w:val="0032463E"/>
    <w:rsid w:val="003248F4"/>
    <w:rsid w:val="00326224"/>
    <w:rsid w:val="00334A47"/>
    <w:rsid w:val="00334A7D"/>
    <w:rsid w:val="00337EE4"/>
    <w:rsid w:val="00340FFD"/>
    <w:rsid w:val="00342E3F"/>
    <w:rsid w:val="003436E9"/>
    <w:rsid w:val="00346FEA"/>
    <w:rsid w:val="003506B1"/>
    <w:rsid w:val="00351D05"/>
    <w:rsid w:val="00354F8C"/>
    <w:rsid w:val="00356AC7"/>
    <w:rsid w:val="0035785E"/>
    <w:rsid w:val="003609FA"/>
    <w:rsid w:val="00363CCF"/>
    <w:rsid w:val="00363FBA"/>
    <w:rsid w:val="003655D6"/>
    <w:rsid w:val="00366A64"/>
    <w:rsid w:val="003710C8"/>
    <w:rsid w:val="003750BE"/>
    <w:rsid w:val="0037688B"/>
    <w:rsid w:val="00380163"/>
    <w:rsid w:val="0038194B"/>
    <w:rsid w:val="00387A12"/>
    <w:rsid w:val="00387B9D"/>
    <w:rsid w:val="0039364F"/>
    <w:rsid w:val="00395304"/>
    <w:rsid w:val="003958CD"/>
    <w:rsid w:val="00396686"/>
    <w:rsid w:val="0039778E"/>
    <w:rsid w:val="003A7EFC"/>
    <w:rsid w:val="003B2814"/>
    <w:rsid w:val="003B4941"/>
    <w:rsid w:val="003B6860"/>
    <w:rsid w:val="003C098F"/>
    <w:rsid w:val="003C3E1F"/>
    <w:rsid w:val="003C478E"/>
    <w:rsid w:val="003C5714"/>
    <w:rsid w:val="003C6B9F"/>
    <w:rsid w:val="003C6CA9"/>
    <w:rsid w:val="003C6E2A"/>
    <w:rsid w:val="003C749C"/>
    <w:rsid w:val="003D0299"/>
    <w:rsid w:val="003D02A6"/>
    <w:rsid w:val="003D1457"/>
    <w:rsid w:val="003D2C22"/>
    <w:rsid w:val="003E6D80"/>
    <w:rsid w:val="003F05FA"/>
    <w:rsid w:val="003F244A"/>
    <w:rsid w:val="003F30B8"/>
    <w:rsid w:val="003F3CF9"/>
    <w:rsid w:val="003F4C45"/>
    <w:rsid w:val="003F5DDF"/>
    <w:rsid w:val="003F5F7B"/>
    <w:rsid w:val="003F7D64"/>
    <w:rsid w:val="00402FF4"/>
    <w:rsid w:val="004125BF"/>
    <w:rsid w:val="00412B13"/>
    <w:rsid w:val="00413E3C"/>
    <w:rsid w:val="00414300"/>
    <w:rsid w:val="0041687E"/>
    <w:rsid w:val="00425C67"/>
    <w:rsid w:val="0042674B"/>
    <w:rsid w:val="00427E7A"/>
    <w:rsid w:val="0043212C"/>
    <w:rsid w:val="00433A58"/>
    <w:rsid w:val="0043597C"/>
    <w:rsid w:val="00436C49"/>
    <w:rsid w:val="00445366"/>
    <w:rsid w:val="00447F5B"/>
    <w:rsid w:val="00453113"/>
    <w:rsid w:val="004536C7"/>
    <w:rsid w:val="00461DB0"/>
    <w:rsid w:val="00463575"/>
    <w:rsid w:val="00463926"/>
    <w:rsid w:val="00464C9A"/>
    <w:rsid w:val="004678E7"/>
    <w:rsid w:val="00467A18"/>
    <w:rsid w:val="004741F5"/>
    <w:rsid w:val="00474F3D"/>
    <w:rsid w:val="004751FE"/>
    <w:rsid w:val="00475CF1"/>
    <w:rsid w:val="00477E3A"/>
    <w:rsid w:val="00483E5F"/>
    <w:rsid w:val="00485FF9"/>
    <w:rsid w:val="004907F0"/>
    <w:rsid w:val="0049140B"/>
    <w:rsid w:val="0049195C"/>
    <w:rsid w:val="004923A5"/>
    <w:rsid w:val="00492C14"/>
    <w:rsid w:val="00496BFB"/>
    <w:rsid w:val="004A15C7"/>
    <w:rsid w:val="004A487A"/>
    <w:rsid w:val="004A5207"/>
    <w:rsid w:val="004A6611"/>
    <w:rsid w:val="004B013B"/>
    <w:rsid w:val="004B112B"/>
    <w:rsid w:val="004C01E4"/>
    <w:rsid w:val="004C086C"/>
    <w:rsid w:val="004C1954"/>
    <w:rsid w:val="004C1F56"/>
    <w:rsid w:val="004C27BC"/>
    <w:rsid w:val="004D15F3"/>
    <w:rsid w:val="004D4955"/>
    <w:rsid w:val="004D5311"/>
    <w:rsid w:val="004D56A5"/>
    <w:rsid w:val="004D5DCC"/>
    <w:rsid w:val="004E012C"/>
    <w:rsid w:val="004E2D35"/>
    <w:rsid w:val="004E510E"/>
    <w:rsid w:val="004E603C"/>
    <w:rsid w:val="004F10AF"/>
    <w:rsid w:val="004F11A4"/>
    <w:rsid w:val="004F2389"/>
    <w:rsid w:val="004F2979"/>
    <w:rsid w:val="004F2DA5"/>
    <w:rsid w:val="004F304D"/>
    <w:rsid w:val="004F52F3"/>
    <w:rsid w:val="004F61BE"/>
    <w:rsid w:val="004F66B1"/>
    <w:rsid w:val="005021CD"/>
    <w:rsid w:val="00504A6F"/>
    <w:rsid w:val="00506B44"/>
    <w:rsid w:val="00510B12"/>
    <w:rsid w:val="00510F8F"/>
    <w:rsid w:val="00511463"/>
    <w:rsid w:val="00511C07"/>
    <w:rsid w:val="00516D25"/>
    <w:rsid w:val="005173A6"/>
    <w:rsid w:val="00520BAA"/>
    <w:rsid w:val="00525208"/>
    <w:rsid w:val="005257A5"/>
    <w:rsid w:val="005264C0"/>
    <w:rsid w:val="00526A8A"/>
    <w:rsid w:val="005302B3"/>
    <w:rsid w:val="005303EB"/>
    <w:rsid w:val="00531DF2"/>
    <w:rsid w:val="00531E84"/>
    <w:rsid w:val="00533B0C"/>
    <w:rsid w:val="005363F7"/>
    <w:rsid w:val="005366E5"/>
    <w:rsid w:val="00537F67"/>
    <w:rsid w:val="00540B8C"/>
    <w:rsid w:val="0054204F"/>
    <w:rsid w:val="0054334B"/>
    <w:rsid w:val="005442EE"/>
    <w:rsid w:val="00544C07"/>
    <w:rsid w:val="00547353"/>
    <w:rsid w:val="005474E7"/>
    <w:rsid w:val="005512A3"/>
    <w:rsid w:val="0055348C"/>
    <w:rsid w:val="005578CE"/>
    <w:rsid w:val="00562781"/>
    <w:rsid w:val="00563143"/>
    <w:rsid w:val="00564E82"/>
    <w:rsid w:val="00567FB0"/>
    <w:rsid w:val="0057271C"/>
    <w:rsid w:val="00572845"/>
    <w:rsid w:val="00573647"/>
    <w:rsid w:val="00574C8D"/>
    <w:rsid w:val="00577E7E"/>
    <w:rsid w:val="00586405"/>
    <w:rsid w:val="005922D0"/>
    <w:rsid w:val="00592772"/>
    <w:rsid w:val="005941E7"/>
    <w:rsid w:val="0059574A"/>
    <w:rsid w:val="00595F94"/>
    <w:rsid w:val="00596468"/>
    <w:rsid w:val="005A02CB"/>
    <w:rsid w:val="005A0C8C"/>
    <w:rsid w:val="005A1B9B"/>
    <w:rsid w:val="005A6751"/>
    <w:rsid w:val="005A6C66"/>
    <w:rsid w:val="005A7FBC"/>
    <w:rsid w:val="005B092E"/>
    <w:rsid w:val="005B152C"/>
    <w:rsid w:val="005B1EE0"/>
    <w:rsid w:val="005B2B24"/>
    <w:rsid w:val="005B4425"/>
    <w:rsid w:val="005B4641"/>
    <w:rsid w:val="005B4B94"/>
    <w:rsid w:val="005B65E7"/>
    <w:rsid w:val="005C0A44"/>
    <w:rsid w:val="005C18D5"/>
    <w:rsid w:val="005C1EC3"/>
    <w:rsid w:val="005C3EE8"/>
    <w:rsid w:val="005C76BC"/>
    <w:rsid w:val="005D146C"/>
    <w:rsid w:val="005D34F9"/>
    <w:rsid w:val="005D4190"/>
    <w:rsid w:val="005D67A3"/>
    <w:rsid w:val="005E0DC1"/>
    <w:rsid w:val="005E2988"/>
    <w:rsid w:val="005E3085"/>
    <w:rsid w:val="005F3C62"/>
    <w:rsid w:val="005F4D1C"/>
    <w:rsid w:val="005F51E1"/>
    <w:rsid w:val="005F530E"/>
    <w:rsid w:val="005F6B30"/>
    <w:rsid w:val="00610F9B"/>
    <w:rsid w:val="00611C80"/>
    <w:rsid w:val="00620692"/>
    <w:rsid w:val="0062385E"/>
    <w:rsid w:val="00623ABE"/>
    <w:rsid w:val="006242CA"/>
    <w:rsid w:val="00627507"/>
    <w:rsid w:val="00632DCC"/>
    <w:rsid w:val="00633717"/>
    <w:rsid w:val="006344E1"/>
    <w:rsid w:val="006404D4"/>
    <w:rsid w:val="006408D3"/>
    <w:rsid w:val="00647FF0"/>
    <w:rsid w:val="006504E1"/>
    <w:rsid w:val="0065236C"/>
    <w:rsid w:val="00652872"/>
    <w:rsid w:val="006537DB"/>
    <w:rsid w:val="00654549"/>
    <w:rsid w:val="006545C4"/>
    <w:rsid w:val="006561B4"/>
    <w:rsid w:val="00661971"/>
    <w:rsid w:val="00661CE8"/>
    <w:rsid w:val="006623D9"/>
    <w:rsid w:val="0066301B"/>
    <w:rsid w:val="0066550C"/>
    <w:rsid w:val="00667B26"/>
    <w:rsid w:val="00670240"/>
    <w:rsid w:val="006716F2"/>
    <w:rsid w:val="006757ED"/>
    <w:rsid w:val="00682BF2"/>
    <w:rsid w:val="00683B33"/>
    <w:rsid w:val="00684DAF"/>
    <w:rsid w:val="006859CE"/>
    <w:rsid w:val="00691270"/>
    <w:rsid w:val="00694BA8"/>
    <w:rsid w:val="006970FA"/>
    <w:rsid w:val="006A037C"/>
    <w:rsid w:val="006A2142"/>
    <w:rsid w:val="006A36F4"/>
    <w:rsid w:val="006A406F"/>
    <w:rsid w:val="006A5D3A"/>
    <w:rsid w:val="006A7E16"/>
    <w:rsid w:val="006B1E6E"/>
    <w:rsid w:val="006B4DAD"/>
    <w:rsid w:val="006B7742"/>
    <w:rsid w:val="006C1BCB"/>
    <w:rsid w:val="006C23D4"/>
    <w:rsid w:val="006C4061"/>
    <w:rsid w:val="006C4A4F"/>
    <w:rsid w:val="006C6341"/>
    <w:rsid w:val="006C7BB0"/>
    <w:rsid w:val="006D076C"/>
    <w:rsid w:val="006D3237"/>
    <w:rsid w:val="006D47FD"/>
    <w:rsid w:val="006D4F01"/>
    <w:rsid w:val="006D6592"/>
    <w:rsid w:val="006E2E37"/>
    <w:rsid w:val="006E2F0E"/>
    <w:rsid w:val="006E3CF1"/>
    <w:rsid w:val="006E7E80"/>
    <w:rsid w:val="006F48CA"/>
    <w:rsid w:val="006F64DD"/>
    <w:rsid w:val="00701414"/>
    <w:rsid w:val="00701BAD"/>
    <w:rsid w:val="00705A67"/>
    <w:rsid w:val="007137E5"/>
    <w:rsid w:val="00713AFA"/>
    <w:rsid w:val="00715127"/>
    <w:rsid w:val="00715E8E"/>
    <w:rsid w:val="00721B14"/>
    <w:rsid w:val="00723580"/>
    <w:rsid w:val="00723755"/>
    <w:rsid w:val="0073136C"/>
    <w:rsid w:val="00731F0F"/>
    <w:rsid w:val="00733250"/>
    <w:rsid w:val="00734A3C"/>
    <w:rsid w:val="0073555F"/>
    <w:rsid w:val="00741057"/>
    <w:rsid w:val="00741404"/>
    <w:rsid w:val="00741A45"/>
    <w:rsid w:val="0074336C"/>
    <w:rsid w:val="007449E5"/>
    <w:rsid w:val="00746CA5"/>
    <w:rsid w:val="00747F6C"/>
    <w:rsid w:val="00747FF0"/>
    <w:rsid w:val="007507D1"/>
    <w:rsid w:val="00754D60"/>
    <w:rsid w:val="007559D2"/>
    <w:rsid w:val="00756687"/>
    <w:rsid w:val="00764D4E"/>
    <w:rsid w:val="00765A1F"/>
    <w:rsid w:val="00765CE6"/>
    <w:rsid w:val="00775B6D"/>
    <w:rsid w:val="00776D68"/>
    <w:rsid w:val="00780040"/>
    <w:rsid w:val="007802F6"/>
    <w:rsid w:val="007850EE"/>
    <w:rsid w:val="00785B95"/>
    <w:rsid w:val="00790E96"/>
    <w:rsid w:val="00793366"/>
    <w:rsid w:val="00794C16"/>
    <w:rsid w:val="007952DA"/>
    <w:rsid w:val="0079594F"/>
    <w:rsid w:val="007A084D"/>
    <w:rsid w:val="007A17D6"/>
    <w:rsid w:val="007A315F"/>
    <w:rsid w:val="007A716F"/>
    <w:rsid w:val="007A74FE"/>
    <w:rsid w:val="007A7711"/>
    <w:rsid w:val="007B270A"/>
    <w:rsid w:val="007B3E1F"/>
    <w:rsid w:val="007B4B56"/>
    <w:rsid w:val="007B6738"/>
    <w:rsid w:val="007C0695"/>
    <w:rsid w:val="007C419A"/>
    <w:rsid w:val="007C4CC8"/>
    <w:rsid w:val="007C5426"/>
    <w:rsid w:val="007C5798"/>
    <w:rsid w:val="007C7EA5"/>
    <w:rsid w:val="007D3102"/>
    <w:rsid w:val="007D33B7"/>
    <w:rsid w:val="007D4832"/>
    <w:rsid w:val="007D49ED"/>
    <w:rsid w:val="007D6B4D"/>
    <w:rsid w:val="007D7675"/>
    <w:rsid w:val="007E068F"/>
    <w:rsid w:val="007E21B2"/>
    <w:rsid w:val="007E2C4E"/>
    <w:rsid w:val="007E3ED4"/>
    <w:rsid w:val="007F0967"/>
    <w:rsid w:val="007F1905"/>
    <w:rsid w:val="007F1C7E"/>
    <w:rsid w:val="007F4C9B"/>
    <w:rsid w:val="00801300"/>
    <w:rsid w:val="00802C64"/>
    <w:rsid w:val="00805E52"/>
    <w:rsid w:val="0080607E"/>
    <w:rsid w:val="008061D0"/>
    <w:rsid w:val="00810B38"/>
    <w:rsid w:val="0081170B"/>
    <w:rsid w:val="00811BFB"/>
    <w:rsid w:val="00817279"/>
    <w:rsid w:val="008204C7"/>
    <w:rsid w:val="00820992"/>
    <w:rsid w:val="00823602"/>
    <w:rsid w:val="008255F5"/>
    <w:rsid w:val="0083014E"/>
    <w:rsid w:val="0083214A"/>
    <w:rsid w:val="00834220"/>
    <w:rsid w:val="00835B4E"/>
    <w:rsid w:val="008400F0"/>
    <w:rsid w:val="00840FD3"/>
    <w:rsid w:val="0084101F"/>
    <w:rsid w:val="0084351A"/>
    <w:rsid w:val="00845723"/>
    <w:rsid w:val="00851EF9"/>
    <w:rsid w:val="00852CA3"/>
    <w:rsid w:val="00854B56"/>
    <w:rsid w:val="00856E6F"/>
    <w:rsid w:val="008577FD"/>
    <w:rsid w:val="00860B03"/>
    <w:rsid w:val="00860DAE"/>
    <w:rsid w:val="008618B3"/>
    <w:rsid w:val="0086497A"/>
    <w:rsid w:val="00866A80"/>
    <w:rsid w:val="008706A7"/>
    <w:rsid w:val="008713A1"/>
    <w:rsid w:val="0087514B"/>
    <w:rsid w:val="008754AB"/>
    <w:rsid w:val="0088060C"/>
    <w:rsid w:val="008848D7"/>
    <w:rsid w:val="008852E1"/>
    <w:rsid w:val="00886561"/>
    <w:rsid w:val="008919DD"/>
    <w:rsid w:val="00893576"/>
    <w:rsid w:val="00893E73"/>
    <w:rsid w:val="008A02A2"/>
    <w:rsid w:val="008A3266"/>
    <w:rsid w:val="008B02DC"/>
    <w:rsid w:val="008B0718"/>
    <w:rsid w:val="008B0A6E"/>
    <w:rsid w:val="008B0E28"/>
    <w:rsid w:val="008B14D0"/>
    <w:rsid w:val="008B57CE"/>
    <w:rsid w:val="008C1172"/>
    <w:rsid w:val="008C26DE"/>
    <w:rsid w:val="008D0BD3"/>
    <w:rsid w:val="008D2225"/>
    <w:rsid w:val="008D2D6B"/>
    <w:rsid w:val="008D38EF"/>
    <w:rsid w:val="008D4752"/>
    <w:rsid w:val="008D7298"/>
    <w:rsid w:val="008E19B1"/>
    <w:rsid w:val="008E238B"/>
    <w:rsid w:val="008E271C"/>
    <w:rsid w:val="008E300C"/>
    <w:rsid w:val="008E3AD5"/>
    <w:rsid w:val="008E418E"/>
    <w:rsid w:val="008E5BC6"/>
    <w:rsid w:val="008E6A25"/>
    <w:rsid w:val="008F00F0"/>
    <w:rsid w:val="008F17E3"/>
    <w:rsid w:val="008F1817"/>
    <w:rsid w:val="008F2109"/>
    <w:rsid w:val="008F31A9"/>
    <w:rsid w:val="008F5193"/>
    <w:rsid w:val="009013A7"/>
    <w:rsid w:val="009017FB"/>
    <w:rsid w:val="009017FC"/>
    <w:rsid w:val="00902644"/>
    <w:rsid w:val="0090506B"/>
    <w:rsid w:val="009050C9"/>
    <w:rsid w:val="009066FC"/>
    <w:rsid w:val="009140A3"/>
    <w:rsid w:val="009144A2"/>
    <w:rsid w:val="00914708"/>
    <w:rsid w:val="00914B11"/>
    <w:rsid w:val="0091510C"/>
    <w:rsid w:val="00917318"/>
    <w:rsid w:val="009207D2"/>
    <w:rsid w:val="00921450"/>
    <w:rsid w:val="00922C77"/>
    <w:rsid w:val="00923E63"/>
    <w:rsid w:val="009259AC"/>
    <w:rsid w:val="00926AD5"/>
    <w:rsid w:val="00926F38"/>
    <w:rsid w:val="00934301"/>
    <w:rsid w:val="0093455C"/>
    <w:rsid w:val="00936C2D"/>
    <w:rsid w:val="00936CD1"/>
    <w:rsid w:val="00941747"/>
    <w:rsid w:val="00941EFB"/>
    <w:rsid w:val="00944ACC"/>
    <w:rsid w:val="00947AFB"/>
    <w:rsid w:val="00951D7D"/>
    <w:rsid w:val="00954E5F"/>
    <w:rsid w:val="009630C7"/>
    <w:rsid w:val="009634ED"/>
    <w:rsid w:val="00967B50"/>
    <w:rsid w:val="00971932"/>
    <w:rsid w:val="00972B55"/>
    <w:rsid w:val="00973D6C"/>
    <w:rsid w:val="009743B7"/>
    <w:rsid w:val="0098228B"/>
    <w:rsid w:val="009828DA"/>
    <w:rsid w:val="00985833"/>
    <w:rsid w:val="00985BAB"/>
    <w:rsid w:val="00985FB3"/>
    <w:rsid w:val="00986FFB"/>
    <w:rsid w:val="009A4814"/>
    <w:rsid w:val="009B1B5F"/>
    <w:rsid w:val="009B3B61"/>
    <w:rsid w:val="009B5C30"/>
    <w:rsid w:val="009B6673"/>
    <w:rsid w:val="009C191B"/>
    <w:rsid w:val="009C21F7"/>
    <w:rsid w:val="009C2BD6"/>
    <w:rsid w:val="009C5B98"/>
    <w:rsid w:val="009C5F7F"/>
    <w:rsid w:val="009C61FC"/>
    <w:rsid w:val="009C6D4D"/>
    <w:rsid w:val="009D0CFC"/>
    <w:rsid w:val="009D262D"/>
    <w:rsid w:val="009D304B"/>
    <w:rsid w:val="009E0EEA"/>
    <w:rsid w:val="009E1F32"/>
    <w:rsid w:val="009E5D73"/>
    <w:rsid w:val="009E642E"/>
    <w:rsid w:val="009E776C"/>
    <w:rsid w:val="009F7ABE"/>
    <w:rsid w:val="009F7F5B"/>
    <w:rsid w:val="00A00144"/>
    <w:rsid w:val="00A02015"/>
    <w:rsid w:val="00A02F06"/>
    <w:rsid w:val="00A04972"/>
    <w:rsid w:val="00A05380"/>
    <w:rsid w:val="00A0784E"/>
    <w:rsid w:val="00A078FA"/>
    <w:rsid w:val="00A11DE9"/>
    <w:rsid w:val="00A12F87"/>
    <w:rsid w:val="00A1726E"/>
    <w:rsid w:val="00A204CF"/>
    <w:rsid w:val="00A21E3B"/>
    <w:rsid w:val="00A2300F"/>
    <w:rsid w:val="00A23C8B"/>
    <w:rsid w:val="00A23D49"/>
    <w:rsid w:val="00A27004"/>
    <w:rsid w:val="00A271E5"/>
    <w:rsid w:val="00A30C29"/>
    <w:rsid w:val="00A34DD6"/>
    <w:rsid w:val="00A362A5"/>
    <w:rsid w:val="00A363EF"/>
    <w:rsid w:val="00A36819"/>
    <w:rsid w:val="00A368E3"/>
    <w:rsid w:val="00A36989"/>
    <w:rsid w:val="00A41D01"/>
    <w:rsid w:val="00A42B5E"/>
    <w:rsid w:val="00A43628"/>
    <w:rsid w:val="00A44C9A"/>
    <w:rsid w:val="00A537C3"/>
    <w:rsid w:val="00A54192"/>
    <w:rsid w:val="00A54B38"/>
    <w:rsid w:val="00A572C7"/>
    <w:rsid w:val="00A6035E"/>
    <w:rsid w:val="00A60E73"/>
    <w:rsid w:val="00A6144C"/>
    <w:rsid w:val="00A66617"/>
    <w:rsid w:val="00A671F8"/>
    <w:rsid w:val="00A673A4"/>
    <w:rsid w:val="00A67473"/>
    <w:rsid w:val="00A724AE"/>
    <w:rsid w:val="00A73329"/>
    <w:rsid w:val="00A82359"/>
    <w:rsid w:val="00A82505"/>
    <w:rsid w:val="00A82EB8"/>
    <w:rsid w:val="00A84082"/>
    <w:rsid w:val="00A865D2"/>
    <w:rsid w:val="00A8690B"/>
    <w:rsid w:val="00A870F4"/>
    <w:rsid w:val="00A870FE"/>
    <w:rsid w:val="00A94956"/>
    <w:rsid w:val="00A94C20"/>
    <w:rsid w:val="00A95F57"/>
    <w:rsid w:val="00AA114B"/>
    <w:rsid w:val="00AA227F"/>
    <w:rsid w:val="00AA2517"/>
    <w:rsid w:val="00AA2D35"/>
    <w:rsid w:val="00AA3BC7"/>
    <w:rsid w:val="00AA4E90"/>
    <w:rsid w:val="00AA659A"/>
    <w:rsid w:val="00AA754A"/>
    <w:rsid w:val="00AB099E"/>
    <w:rsid w:val="00AB2183"/>
    <w:rsid w:val="00AB4328"/>
    <w:rsid w:val="00AB4446"/>
    <w:rsid w:val="00AB4D5E"/>
    <w:rsid w:val="00AB7C38"/>
    <w:rsid w:val="00AC68B0"/>
    <w:rsid w:val="00AD1569"/>
    <w:rsid w:val="00AD34C7"/>
    <w:rsid w:val="00AD412E"/>
    <w:rsid w:val="00AD6DE0"/>
    <w:rsid w:val="00AE0A2E"/>
    <w:rsid w:val="00AE1868"/>
    <w:rsid w:val="00AE2D11"/>
    <w:rsid w:val="00AE354C"/>
    <w:rsid w:val="00AF42BE"/>
    <w:rsid w:val="00AF4B07"/>
    <w:rsid w:val="00AF6186"/>
    <w:rsid w:val="00AF6E8F"/>
    <w:rsid w:val="00AF7A3A"/>
    <w:rsid w:val="00B046F5"/>
    <w:rsid w:val="00B04CF4"/>
    <w:rsid w:val="00B14841"/>
    <w:rsid w:val="00B15B48"/>
    <w:rsid w:val="00B15B4F"/>
    <w:rsid w:val="00B160DB"/>
    <w:rsid w:val="00B20836"/>
    <w:rsid w:val="00B22547"/>
    <w:rsid w:val="00B235BB"/>
    <w:rsid w:val="00B23B27"/>
    <w:rsid w:val="00B23E75"/>
    <w:rsid w:val="00B2696E"/>
    <w:rsid w:val="00B27A44"/>
    <w:rsid w:val="00B30BBF"/>
    <w:rsid w:val="00B33C03"/>
    <w:rsid w:val="00B37406"/>
    <w:rsid w:val="00B42696"/>
    <w:rsid w:val="00B448EF"/>
    <w:rsid w:val="00B44CF9"/>
    <w:rsid w:val="00B44E56"/>
    <w:rsid w:val="00B46543"/>
    <w:rsid w:val="00B47427"/>
    <w:rsid w:val="00B47D33"/>
    <w:rsid w:val="00B51E52"/>
    <w:rsid w:val="00B52BE0"/>
    <w:rsid w:val="00B54133"/>
    <w:rsid w:val="00B5544C"/>
    <w:rsid w:val="00B5792F"/>
    <w:rsid w:val="00B6358D"/>
    <w:rsid w:val="00B6418C"/>
    <w:rsid w:val="00B67984"/>
    <w:rsid w:val="00B701ED"/>
    <w:rsid w:val="00B71E7F"/>
    <w:rsid w:val="00B72B67"/>
    <w:rsid w:val="00B72C44"/>
    <w:rsid w:val="00B72C52"/>
    <w:rsid w:val="00B72D5F"/>
    <w:rsid w:val="00B72F43"/>
    <w:rsid w:val="00B7483D"/>
    <w:rsid w:val="00B76693"/>
    <w:rsid w:val="00B8086C"/>
    <w:rsid w:val="00B81C56"/>
    <w:rsid w:val="00B833B3"/>
    <w:rsid w:val="00B861B4"/>
    <w:rsid w:val="00B86DFE"/>
    <w:rsid w:val="00B90990"/>
    <w:rsid w:val="00B922FF"/>
    <w:rsid w:val="00B9281E"/>
    <w:rsid w:val="00B93925"/>
    <w:rsid w:val="00B95187"/>
    <w:rsid w:val="00B9776F"/>
    <w:rsid w:val="00BA2D55"/>
    <w:rsid w:val="00BA71B1"/>
    <w:rsid w:val="00BB0637"/>
    <w:rsid w:val="00BB345F"/>
    <w:rsid w:val="00BB65E3"/>
    <w:rsid w:val="00BB68EA"/>
    <w:rsid w:val="00BB6DB4"/>
    <w:rsid w:val="00BC1C27"/>
    <w:rsid w:val="00BC2769"/>
    <w:rsid w:val="00BC4A8F"/>
    <w:rsid w:val="00BC6BBF"/>
    <w:rsid w:val="00BD1572"/>
    <w:rsid w:val="00BE0492"/>
    <w:rsid w:val="00BE0A83"/>
    <w:rsid w:val="00BE14E3"/>
    <w:rsid w:val="00BE2475"/>
    <w:rsid w:val="00BE3774"/>
    <w:rsid w:val="00BE41E5"/>
    <w:rsid w:val="00BE42CC"/>
    <w:rsid w:val="00BE4612"/>
    <w:rsid w:val="00BE5676"/>
    <w:rsid w:val="00BE6672"/>
    <w:rsid w:val="00BE756C"/>
    <w:rsid w:val="00BF126B"/>
    <w:rsid w:val="00BF1B17"/>
    <w:rsid w:val="00BF3AFE"/>
    <w:rsid w:val="00BF4109"/>
    <w:rsid w:val="00BF4CC3"/>
    <w:rsid w:val="00BF68E6"/>
    <w:rsid w:val="00C054C7"/>
    <w:rsid w:val="00C057B5"/>
    <w:rsid w:val="00C06E15"/>
    <w:rsid w:val="00C1262B"/>
    <w:rsid w:val="00C216D8"/>
    <w:rsid w:val="00C22687"/>
    <w:rsid w:val="00C31A9E"/>
    <w:rsid w:val="00C32E4D"/>
    <w:rsid w:val="00C33105"/>
    <w:rsid w:val="00C333A0"/>
    <w:rsid w:val="00C34646"/>
    <w:rsid w:val="00C36408"/>
    <w:rsid w:val="00C36A81"/>
    <w:rsid w:val="00C36D69"/>
    <w:rsid w:val="00C41974"/>
    <w:rsid w:val="00C43DB9"/>
    <w:rsid w:val="00C46EA0"/>
    <w:rsid w:val="00C5250F"/>
    <w:rsid w:val="00C53F4A"/>
    <w:rsid w:val="00C54125"/>
    <w:rsid w:val="00C55B54"/>
    <w:rsid w:val="00C567BB"/>
    <w:rsid w:val="00C56F7C"/>
    <w:rsid w:val="00C6098E"/>
    <w:rsid w:val="00C611D8"/>
    <w:rsid w:val="00C6152C"/>
    <w:rsid w:val="00C620FF"/>
    <w:rsid w:val="00C63990"/>
    <w:rsid w:val="00C64EF6"/>
    <w:rsid w:val="00C679C4"/>
    <w:rsid w:val="00C709FD"/>
    <w:rsid w:val="00C71934"/>
    <w:rsid w:val="00C71E7B"/>
    <w:rsid w:val="00C72F48"/>
    <w:rsid w:val="00C74810"/>
    <w:rsid w:val="00C75D7C"/>
    <w:rsid w:val="00C81840"/>
    <w:rsid w:val="00C83415"/>
    <w:rsid w:val="00C90D68"/>
    <w:rsid w:val="00C939FE"/>
    <w:rsid w:val="00C94DE5"/>
    <w:rsid w:val="00C9552F"/>
    <w:rsid w:val="00C96863"/>
    <w:rsid w:val="00C96B81"/>
    <w:rsid w:val="00CA443F"/>
    <w:rsid w:val="00CA4BDA"/>
    <w:rsid w:val="00CA5C64"/>
    <w:rsid w:val="00CA7E20"/>
    <w:rsid w:val="00CB1F66"/>
    <w:rsid w:val="00CB2951"/>
    <w:rsid w:val="00CB469E"/>
    <w:rsid w:val="00CB5C7C"/>
    <w:rsid w:val="00CC4CDD"/>
    <w:rsid w:val="00CC71E6"/>
    <w:rsid w:val="00CD282B"/>
    <w:rsid w:val="00CD4C35"/>
    <w:rsid w:val="00CD5481"/>
    <w:rsid w:val="00CD7369"/>
    <w:rsid w:val="00CE0B0E"/>
    <w:rsid w:val="00CE3831"/>
    <w:rsid w:val="00CE5B0B"/>
    <w:rsid w:val="00CF24E6"/>
    <w:rsid w:val="00CF5721"/>
    <w:rsid w:val="00D00ABB"/>
    <w:rsid w:val="00D01E72"/>
    <w:rsid w:val="00D02EEC"/>
    <w:rsid w:val="00D03551"/>
    <w:rsid w:val="00D05AC5"/>
    <w:rsid w:val="00D06A63"/>
    <w:rsid w:val="00D07E0E"/>
    <w:rsid w:val="00D11478"/>
    <w:rsid w:val="00D115AD"/>
    <w:rsid w:val="00D14C82"/>
    <w:rsid w:val="00D15ED0"/>
    <w:rsid w:val="00D16413"/>
    <w:rsid w:val="00D17A96"/>
    <w:rsid w:val="00D21B3E"/>
    <w:rsid w:val="00D21C5C"/>
    <w:rsid w:val="00D21FED"/>
    <w:rsid w:val="00D24251"/>
    <w:rsid w:val="00D2601E"/>
    <w:rsid w:val="00D271FD"/>
    <w:rsid w:val="00D31659"/>
    <w:rsid w:val="00D343E2"/>
    <w:rsid w:val="00D361A2"/>
    <w:rsid w:val="00D37C1F"/>
    <w:rsid w:val="00D429BA"/>
    <w:rsid w:val="00D42AFF"/>
    <w:rsid w:val="00D44C2E"/>
    <w:rsid w:val="00D45414"/>
    <w:rsid w:val="00D47533"/>
    <w:rsid w:val="00D566BD"/>
    <w:rsid w:val="00D570C2"/>
    <w:rsid w:val="00D574F5"/>
    <w:rsid w:val="00D57A4D"/>
    <w:rsid w:val="00D60AA7"/>
    <w:rsid w:val="00D62F33"/>
    <w:rsid w:val="00D63EE9"/>
    <w:rsid w:val="00D6435F"/>
    <w:rsid w:val="00D64452"/>
    <w:rsid w:val="00D64B3C"/>
    <w:rsid w:val="00D667A2"/>
    <w:rsid w:val="00D66C40"/>
    <w:rsid w:val="00D72641"/>
    <w:rsid w:val="00D72A2D"/>
    <w:rsid w:val="00D7328B"/>
    <w:rsid w:val="00D74A3B"/>
    <w:rsid w:val="00D75E28"/>
    <w:rsid w:val="00D7616E"/>
    <w:rsid w:val="00D772C2"/>
    <w:rsid w:val="00D8008E"/>
    <w:rsid w:val="00D81F68"/>
    <w:rsid w:val="00D82C45"/>
    <w:rsid w:val="00D82DDA"/>
    <w:rsid w:val="00D83AE1"/>
    <w:rsid w:val="00D8665A"/>
    <w:rsid w:val="00D87F4E"/>
    <w:rsid w:val="00D908A8"/>
    <w:rsid w:val="00D977B6"/>
    <w:rsid w:val="00D97839"/>
    <w:rsid w:val="00DA131B"/>
    <w:rsid w:val="00DA1BD1"/>
    <w:rsid w:val="00DA2769"/>
    <w:rsid w:val="00DA3F7B"/>
    <w:rsid w:val="00DA4A31"/>
    <w:rsid w:val="00DA7B04"/>
    <w:rsid w:val="00DB2BAC"/>
    <w:rsid w:val="00DB36C2"/>
    <w:rsid w:val="00DB5D2B"/>
    <w:rsid w:val="00DB6440"/>
    <w:rsid w:val="00DB6C08"/>
    <w:rsid w:val="00DC03F2"/>
    <w:rsid w:val="00DC09BD"/>
    <w:rsid w:val="00DC169B"/>
    <w:rsid w:val="00DC2AB9"/>
    <w:rsid w:val="00DC4406"/>
    <w:rsid w:val="00DC63F0"/>
    <w:rsid w:val="00DD1008"/>
    <w:rsid w:val="00DD4AAB"/>
    <w:rsid w:val="00DD5146"/>
    <w:rsid w:val="00DD58C3"/>
    <w:rsid w:val="00DD6EE5"/>
    <w:rsid w:val="00DD7E17"/>
    <w:rsid w:val="00DE386C"/>
    <w:rsid w:val="00DE4D35"/>
    <w:rsid w:val="00DF044E"/>
    <w:rsid w:val="00DF098B"/>
    <w:rsid w:val="00DF11C4"/>
    <w:rsid w:val="00DF210C"/>
    <w:rsid w:val="00DF4B6A"/>
    <w:rsid w:val="00DF575A"/>
    <w:rsid w:val="00DF6151"/>
    <w:rsid w:val="00E01E65"/>
    <w:rsid w:val="00E02AE6"/>
    <w:rsid w:val="00E02C09"/>
    <w:rsid w:val="00E0333F"/>
    <w:rsid w:val="00E044C7"/>
    <w:rsid w:val="00E04D59"/>
    <w:rsid w:val="00E05B1E"/>
    <w:rsid w:val="00E05ED1"/>
    <w:rsid w:val="00E07DA1"/>
    <w:rsid w:val="00E11D79"/>
    <w:rsid w:val="00E123CB"/>
    <w:rsid w:val="00E128EA"/>
    <w:rsid w:val="00E15736"/>
    <w:rsid w:val="00E205CE"/>
    <w:rsid w:val="00E20E13"/>
    <w:rsid w:val="00E21DBC"/>
    <w:rsid w:val="00E21F9A"/>
    <w:rsid w:val="00E275D7"/>
    <w:rsid w:val="00E27DBE"/>
    <w:rsid w:val="00E3191E"/>
    <w:rsid w:val="00E32AB1"/>
    <w:rsid w:val="00E36C71"/>
    <w:rsid w:val="00E3742F"/>
    <w:rsid w:val="00E37FC6"/>
    <w:rsid w:val="00E40404"/>
    <w:rsid w:val="00E40595"/>
    <w:rsid w:val="00E40CEB"/>
    <w:rsid w:val="00E41A03"/>
    <w:rsid w:val="00E431D0"/>
    <w:rsid w:val="00E4529A"/>
    <w:rsid w:val="00E459C6"/>
    <w:rsid w:val="00E47589"/>
    <w:rsid w:val="00E5474F"/>
    <w:rsid w:val="00E64915"/>
    <w:rsid w:val="00E661D4"/>
    <w:rsid w:val="00E70091"/>
    <w:rsid w:val="00E720F5"/>
    <w:rsid w:val="00E75AA6"/>
    <w:rsid w:val="00E76D47"/>
    <w:rsid w:val="00E77CB3"/>
    <w:rsid w:val="00E849F7"/>
    <w:rsid w:val="00E8637E"/>
    <w:rsid w:val="00E86D68"/>
    <w:rsid w:val="00E90302"/>
    <w:rsid w:val="00E92701"/>
    <w:rsid w:val="00E94268"/>
    <w:rsid w:val="00E94BD5"/>
    <w:rsid w:val="00E97396"/>
    <w:rsid w:val="00EA185E"/>
    <w:rsid w:val="00EA19BD"/>
    <w:rsid w:val="00EA3FA9"/>
    <w:rsid w:val="00EA592A"/>
    <w:rsid w:val="00EB14E4"/>
    <w:rsid w:val="00EB32A5"/>
    <w:rsid w:val="00EB34ED"/>
    <w:rsid w:val="00EB545F"/>
    <w:rsid w:val="00EB67F2"/>
    <w:rsid w:val="00EB7BE0"/>
    <w:rsid w:val="00EB7E63"/>
    <w:rsid w:val="00EB7EBF"/>
    <w:rsid w:val="00EC315E"/>
    <w:rsid w:val="00ED077C"/>
    <w:rsid w:val="00ED1190"/>
    <w:rsid w:val="00ED59E5"/>
    <w:rsid w:val="00ED6544"/>
    <w:rsid w:val="00EE0277"/>
    <w:rsid w:val="00EE1913"/>
    <w:rsid w:val="00EE3E00"/>
    <w:rsid w:val="00EE5962"/>
    <w:rsid w:val="00EE5DD2"/>
    <w:rsid w:val="00EF2368"/>
    <w:rsid w:val="00EF63C2"/>
    <w:rsid w:val="00F0039C"/>
    <w:rsid w:val="00F00A79"/>
    <w:rsid w:val="00F00E86"/>
    <w:rsid w:val="00F01F99"/>
    <w:rsid w:val="00F01FD8"/>
    <w:rsid w:val="00F07C1E"/>
    <w:rsid w:val="00F105DB"/>
    <w:rsid w:val="00F132BC"/>
    <w:rsid w:val="00F13D80"/>
    <w:rsid w:val="00F16AAA"/>
    <w:rsid w:val="00F21161"/>
    <w:rsid w:val="00F218EF"/>
    <w:rsid w:val="00F21BC7"/>
    <w:rsid w:val="00F2608C"/>
    <w:rsid w:val="00F266A2"/>
    <w:rsid w:val="00F27689"/>
    <w:rsid w:val="00F27C71"/>
    <w:rsid w:val="00F32269"/>
    <w:rsid w:val="00F40F40"/>
    <w:rsid w:val="00F41878"/>
    <w:rsid w:val="00F4278B"/>
    <w:rsid w:val="00F43366"/>
    <w:rsid w:val="00F44787"/>
    <w:rsid w:val="00F544EA"/>
    <w:rsid w:val="00F54B6B"/>
    <w:rsid w:val="00F56A6F"/>
    <w:rsid w:val="00F5709C"/>
    <w:rsid w:val="00F61884"/>
    <w:rsid w:val="00F61FAD"/>
    <w:rsid w:val="00F63DE5"/>
    <w:rsid w:val="00F64EF1"/>
    <w:rsid w:val="00F653EB"/>
    <w:rsid w:val="00F67793"/>
    <w:rsid w:val="00F67AAC"/>
    <w:rsid w:val="00F74752"/>
    <w:rsid w:val="00F74862"/>
    <w:rsid w:val="00F77D07"/>
    <w:rsid w:val="00F83DDC"/>
    <w:rsid w:val="00F8765F"/>
    <w:rsid w:val="00F90767"/>
    <w:rsid w:val="00F909C7"/>
    <w:rsid w:val="00F93555"/>
    <w:rsid w:val="00FA45CB"/>
    <w:rsid w:val="00FA685B"/>
    <w:rsid w:val="00FA6B74"/>
    <w:rsid w:val="00FB0C01"/>
    <w:rsid w:val="00FB168C"/>
    <w:rsid w:val="00FB1CC0"/>
    <w:rsid w:val="00FB7E46"/>
    <w:rsid w:val="00FC18F2"/>
    <w:rsid w:val="00FC39E5"/>
    <w:rsid w:val="00FC3A78"/>
    <w:rsid w:val="00FD1005"/>
    <w:rsid w:val="00FD198F"/>
    <w:rsid w:val="00FD6C75"/>
    <w:rsid w:val="00FE1C8A"/>
    <w:rsid w:val="00FE71B3"/>
    <w:rsid w:val="00FF0746"/>
    <w:rsid w:val="00FF0C3B"/>
    <w:rsid w:val="00FF349A"/>
    <w:rsid w:val="00FF42C5"/>
    <w:rsid w:val="00FF6181"/>
    <w:rsid w:val="00FF72D1"/>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75AA6"/>
    <w:pPr>
      <w:jc w:val="both"/>
    </w:pPr>
    <w:rPr>
      <w:rFonts w:eastAsiaTheme="minorEastAsia"/>
      <w:sz w:val="24"/>
      <w:lang w:val="en-GB"/>
    </w:rPr>
  </w:style>
  <w:style w:type="paragraph" w:styleId="Titolo1">
    <w:name w:val="heading 1"/>
    <w:basedOn w:val="Normale"/>
    <w:next w:val="Normale"/>
    <w:link w:val="Titolo1Carattere"/>
    <w:uiPriority w:val="99"/>
    <w:semiHidden/>
    <w:rsid w:val="00E75AA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75AA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75AA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75AA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CC4CDD"/>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75AA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CC4CDD"/>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CC4CDD"/>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CC4CDD"/>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75A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5AA6"/>
    <w:rPr>
      <w:rFonts w:ascii="Tahoma" w:eastAsiaTheme="minorEastAsia" w:hAnsi="Tahoma" w:cs="Tahoma"/>
      <w:sz w:val="16"/>
      <w:szCs w:val="16"/>
      <w:lang w:val="en-GB"/>
    </w:rPr>
  </w:style>
  <w:style w:type="character" w:styleId="Titolodellibro">
    <w:name w:val="Book Title"/>
    <w:uiPriority w:val="99"/>
    <w:semiHidden/>
    <w:qFormat/>
    <w:rsid w:val="00CC4CDD"/>
    <w:rPr>
      <w:i/>
      <w:iCs/>
      <w:smallCaps/>
      <w:spacing w:val="5"/>
    </w:rPr>
  </w:style>
  <w:style w:type="paragraph" w:customStyle="1" w:styleId="ECHRHeader">
    <w:name w:val="ECHR_Header"/>
    <w:aliases w:val="Ju_Header"/>
    <w:basedOn w:val="Intestazione"/>
    <w:uiPriority w:val="4"/>
    <w:qFormat/>
    <w:rsid w:val="00CC4CDD"/>
    <w:pPr>
      <w:tabs>
        <w:tab w:val="clear" w:pos="4536"/>
        <w:tab w:val="clear" w:pos="9072"/>
        <w:tab w:val="center" w:pos="3686"/>
        <w:tab w:val="right" w:pos="7371"/>
      </w:tabs>
      <w:jc w:val="left"/>
    </w:pPr>
    <w:rPr>
      <w:sz w:val="18"/>
    </w:rPr>
  </w:style>
  <w:style w:type="paragraph" w:customStyle="1" w:styleId="ECHRTitleCentre2">
    <w:name w:val="ECHR_Title_Centre_2"/>
    <w:aliases w:val="Dec_H_Case"/>
    <w:basedOn w:val="Normale"/>
    <w:next w:val="ECHRPara"/>
    <w:uiPriority w:val="8"/>
    <w:semiHidden/>
    <w:qFormat/>
    <w:rsid w:val="00CC4CDD"/>
    <w:pPr>
      <w:spacing w:after="240"/>
      <w:jc w:val="center"/>
      <w:outlineLvl w:val="0"/>
    </w:pPr>
    <w:rPr>
      <w:rFonts w:asciiTheme="majorHAnsi" w:hAnsiTheme="majorHAnsi"/>
    </w:rPr>
  </w:style>
  <w:style w:type="character" w:styleId="Enfasigrassetto">
    <w:name w:val="Strong"/>
    <w:uiPriority w:val="99"/>
    <w:semiHidden/>
    <w:qFormat/>
    <w:rsid w:val="00CC4CDD"/>
    <w:rPr>
      <w:b/>
      <w:bCs/>
    </w:rPr>
  </w:style>
  <w:style w:type="paragraph" w:styleId="Nessunaspaziatura">
    <w:name w:val="No Spacing"/>
    <w:basedOn w:val="Normale"/>
    <w:link w:val="NessunaspaziaturaCarattere"/>
    <w:semiHidden/>
    <w:qFormat/>
    <w:rsid w:val="00CC4CDD"/>
    <w:rPr>
      <w:sz w:val="22"/>
      <w:lang w:val="en-US"/>
    </w:rPr>
  </w:style>
  <w:style w:type="character" w:customStyle="1" w:styleId="NessunaspaziaturaCarattere">
    <w:name w:val="Nessuna spaziatura Carattere"/>
    <w:basedOn w:val="Carpredefinitoparagrafo"/>
    <w:link w:val="Nessunaspaziatura"/>
    <w:semiHidden/>
    <w:rsid w:val="00CC4CDD"/>
    <w:rPr>
      <w:rFonts w:eastAsiaTheme="minorEastAsia"/>
    </w:rPr>
  </w:style>
  <w:style w:type="paragraph" w:customStyle="1" w:styleId="JuParaSub">
    <w:name w:val="Ju_Para_Sub"/>
    <w:basedOn w:val="ECHRPara"/>
    <w:uiPriority w:val="13"/>
    <w:qFormat/>
    <w:rsid w:val="00CC4CDD"/>
    <w:pPr>
      <w:ind w:left="284"/>
    </w:pPr>
  </w:style>
  <w:style w:type="paragraph" w:customStyle="1" w:styleId="JuAppQuestion">
    <w:name w:val="Ju_App_Question"/>
    <w:basedOn w:val="Normale"/>
    <w:uiPriority w:val="5"/>
    <w:semiHidden/>
    <w:qFormat/>
    <w:rsid w:val="00CC4CDD"/>
    <w:pPr>
      <w:numPr>
        <w:numId w:val="34"/>
      </w:numPr>
      <w:jc w:val="left"/>
    </w:pPr>
    <w:rPr>
      <w:b/>
    </w:rPr>
  </w:style>
  <w:style w:type="paragraph" w:customStyle="1" w:styleId="OpiPara">
    <w:name w:val="Opi_Para"/>
    <w:basedOn w:val="ECHRPara"/>
    <w:uiPriority w:val="46"/>
    <w:qFormat/>
    <w:rsid w:val="00CC4CDD"/>
  </w:style>
  <w:style w:type="paragraph" w:customStyle="1" w:styleId="OpiQuotSub">
    <w:name w:val="Opi_Quot_Sub"/>
    <w:basedOn w:val="JuQuotSub"/>
    <w:uiPriority w:val="49"/>
    <w:qFormat/>
    <w:rsid w:val="00CC4CDD"/>
  </w:style>
  <w:style w:type="paragraph" w:customStyle="1" w:styleId="ECHRTitleCentre3">
    <w:name w:val="ECHR_Title_Centre_3"/>
    <w:aliases w:val="Ju_H_Article"/>
    <w:basedOn w:val="Normale"/>
    <w:next w:val="ECHRParaQuote"/>
    <w:uiPriority w:val="27"/>
    <w:qFormat/>
    <w:rsid w:val="00CC4CD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CC4CD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C4CDD"/>
    <w:pPr>
      <w:ind w:left="567"/>
    </w:pPr>
  </w:style>
  <w:style w:type="paragraph" w:customStyle="1" w:styleId="OpiParaSub">
    <w:name w:val="Opi_Para_Sub"/>
    <w:basedOn w:val="JuParaSub"/>
    <w:uiPriority w:val="47"/>
    <w:qFormat/>
    <w:rsid w:val="00CC4CDD"/>
  </w:style>
  <w:style w:type="paragraph" w:customStyle="1" w:styleId="ECHRFooter">
    <w:name w:val="ECHR_Footer"/>
    <w:aliases w:val="Footer_ECHR"/>
    <w:basedOn w:val="Pidipagina"/>
    <w:uiPriority w:val="57"/>
    <w:semiHidden/>
    <w:rsid w:val="00E75AA6"/>
    <w:pPr>
      <w:jc w:val="left"/>
    </w:pPr>
    <w:rPr>
      <w:sz w:val="8"/>
    </w:rPr>
  </w:style>
  <w:style w:type="paragraph" w:customStyle="1" w:styleId="ECHRFooterLine">
    <w:name w:val="ECHR_Footer_Line"/>
    <w:aliases w:val="Footer_Line"/>
    <w:basedOn w:val="Normale"/>
    <w:next w:val="ECHRFooter"/>
    <w:uiPriority w:val="57"/>
    <w:semiHidden/>
    <w:rsid w:val="00E75AA6"/>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rsid w:val="00CC4CDD"/>
  </w:style>
  <w:style w:type="paragraph" w:styleId="Titolo">
    <w:name w:val="Title"/>
    <w:basedOn w:val="Normale"/>
    <w:next w:val="Normale"/>
    <w:link w:val="TitoloCarattere"/>
    <w:uiPriority w:val="99"/>
    <w:semiHidden/>
    <w:qFormat/>
    <w:rsid w:val="00CC4CDD"/>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CC4CD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CC4CD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CC4CD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CC4CDD"/>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CC4CD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CC4CDD"/>
    <w:pPr>
      <w:keepNext/>
      <w:keepLines/>
      <w:spacing w:before="240" w:after="120"/>
      <w:ind w:left="1236"/>
    </w:pPr>
    <w:rPr>
      <w:sz w:val="20"/>
      <w:lang w:val="en-GB"/>
    </w:rPr>
  </w:style>
  <w:style w:type="paragraph" w:customStyle="1" w:styleId="JuTitle">
    <w:name w:val="Ju_Title"/>
    <w:basedOn w:val="Normale"/>
    <w:next w:val="ECHRPara"/>
    <w:uiPriority w:val="3"/>
    <w:semiHidden/>
    <w:qFormat/>
    <w:rsid w:val="00CC4CDD"/>
    <w:pPr>
      <w:spacing w:before="720" w:after="240"/>
      <w:jc w:val="center"/>
      <w:outlineLvl w:val="0"/>
    </w:pPr>
    <w:rPr>
      <w:rFonts w:asciiTheme="majorHAnsi" w:hAnsiTheme="majorHAnsi"/>
      <w:b/>
      <w:caps/>
    </w:rPr>
  </w:style>
  <w:style w:type="paragraph" w:customStyle="1" w:styleId="OpiHA">
    <w:name w:val="Opi_H_A"/>
    <w:basedOn w:val="ECHRHeading1"/>
    <w:next w:val="OpiPara"/>
    <w:uiPriority w:val="41"/>
    <w:qFormat/>
    <w:rsid w:val="00CC4CDD"/>
    <w:pPr>
      <w:tabs>
        <w:tab w:val="clear" w:pos="357"/>
      </w:tabs>
      <w:outlineLvl w:val="1"/>
    </w:pPr>
    <w:rPr>
      <w:b/>
    </w:rPr>
  </w:style>
  <w:style w:type="paragraph" w:customStyle="1" w:styleId="JuInitialled">
    <w:name w:val="Ju_Initialled"/>
    <w:basedOn w:val="Normale"/>
    <w:uiPriority w:val="31"/>
    <w:qFormat/>
    <w:rsid w:val="00CC4CDD"/>
    <w:pPr>
      <w:tabs>
        <w:tab w:val="center" w:pos="6407"/>
      </w:tabs>
      <w:spacing w:before="720"/>
      <w:jc w:val="right"/>
    </w:pPr>
  </w:style>
  <w:style w:type="paragraph" w:styleId="Intestazione">
    <w:name w:val="header"/>
    <w:basedOn w:val="Normale"/>
    <w:link w:val="IntestazioneCarattere"/>
    <w:uiPriority w:val="57"/>
    <w:semiHidden/>
    <w:rsid w:val="00E75AA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75AA6"/>
    <w:rPr>
      <w:sz w:val="24"/>
      <w:lang w:val="en-GB"/>
    </w:rPr>
  </w:style>
  <w:style w:type="character" w:customStyle="1" w:styleId="Titolo1Carattere">
    <w:name w:val="Titolo 1 Carattere"/>
    <w:basedOn w:val="Carpredefinitoparagrafo"/>
    <w:link w:val="Titolo1"/>
    <w:uiPriority w:val="99"/>
    <w:semiHidden/>
    <w:rsid w:val="00E75AA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CC4CD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CC4CDD"/>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E75AA6"/>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CC4CDD"/>
    <w:rPr>
      <w:caps w:val="0"/>
      <w:smallCaps/>
    </w:rPr>
  </w:style>
  <w:style w:type="paragraph" w:customStyle="1" w:styleId="ECHRDecisionBody">
    <w:name w:val="ECHR_Decision_Body"/>
    <w:aliases w:val="Ju_Judges"/>
    <w:basedOn w:val="Normale"/>
    <w:uiPriority w:val="11"/>
    <w:qFormat/>
    <w:rsid w:val="00CC4CDD"/>
    <w:pPr>
      <w:tabs>
        <w:tab w:val="left" w:pos="567"/>
        <w:tab w:val="left" w:pos="1134"/>
      </w:tabs>
      <w:jc w:val="left"/>
    </w:pPr>
  </w:style>
  <w:style w:type="character" w:customStyle="1" w:styleId="Titolo3Carattere">
    <w:name w:val="Titolo 3 Carattere"/>
    <w:basedOn w:val="Carpredefinitoparagrafo"/>
    <w:link w:val="Titolo3"/>
    <w:uiPriority w:val="99"/>
    <w:semiHidden/>
    <w:rsid w:val="00E75AA6"/>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CC4CDD"/>
    <w:pPr>
      <w:ind w:firstLine="284"/>
    </w:pPr>
  </w:style>
  <w:style w:type="character" w:customStyle="1" w:styleId="Titolo4Carattere">
    <w:name w:val="Titolo 4 Carattere"/>
    <w:basedOn w:val="Carpredefinitoparagrafo"/>
    <w:link w:val="Titolo4"/>
    <w:uiPriority w:val="99"/>
    <w:semiHidden/>
    <w:rsid w:val="00E75AA6"/>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CC4CDD"/>
    <w:rPr>
      <w:rFonts w:asciiTheme="majorHAnsi" w:eastAsiaTheme="majorEastAsia" w:hAnsiTheme="majorHAnsi" w:cstheme="majorBidi"/>
      <w:b/>
      <w:bCs/>
      <w:color w:val="808080"/>
    </w:rPr>
  </w:style>
  <w:style w:type="character" w:styleId="Enfasidelicata">
    <w:name w:val="Subtle Emphasis"/>
    <w:uiPriority w:val="99"/>
    <w:semiHidden/>
    <w:qFormat/>
    <w:rsid w:val="00CC4CDD"/>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CC4CDD"/>
    <w:pPr>
      <w:keepNext/>
      <w:keepLines/>
      <w:spacing w:before="720" w:after="240"/>
      <w:outlineLvl w:val="0"/>
    </w:pPr>
    <w:rPr>
      <w:rFonts w:asciiTheme="majorHAnsi" w:hAnsiTheme="majorHAnsi"/>
      <w:sz w:val="28"/>
    </w:rPr>
  </w:style>
  <w:style w:type="character" w:styleId="Enfasicorsivo">
    <w:name w:val="Emphasis"/>
    <w:uiPriority w:val="99"/>
    <w:semiHidden/>
    <w:qFormat/>
    <w:rsid w:val="00CC4CDD"/>
    <w:rPr>
      <w:b/>
      <w:bCs/>
      <w:i/>
      <w:iCs/>
      <w:spacing w:val="10"/>
      <w:bdr w:val="none" w:sz="0" w:space="0" w:color="auto"/>
      <w:shd w:val="clear" w:color="auto" w:fill="auto"/>
    </w:rPr>
  </w:style>
  <w:style w:type="paragraph" w:styleId="Pidipagina">
    <w:name w:val="footer"/>
    <w:basedOn w:val="Normale"/>
    <w:link w:val="PidipaginaCarattere"/>
    <w:uiPriority w:val="57"/>
    <w:semiHidden/>
    <w:rsid w:val="00E75AA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75AA6"/>
    <w:rPr>
      <w:sz w:val="24"/>
      <w:lang w:val="en-GB"/>
    </w:rPr>
  </w:style>
  <w:style w:type="character" w:styleId="Rimandonotaapidipagina">
    <w:name w:val="footnote reference"/>
    <w:basedOn w:val="Carpredefinitoparagrafo"/>
    <w:uiPriority w:val="99"/>
    <w:semiHidden/>
    <w:rsid w:val="00E75AA6"/>
    <w:rPr>
      <w:vertAlign w:val="superscript"/>
    </w:rPr>
  </w:style>
  <w:style w:type="paragraph" w:styleId="Testonotaapidipagina">
    <w:name w:val="footnote text"/>
    <w:basedOn w:val="Normale"/>
    <w:link w:val="TestonotaapidipaginaCarattere"/>
    <w:uiPriority w:val="99"/>
    <w:semiHidden/>
    <w:rsid w:val="00E75AA6"/>
    <w:rPr>
      <w:sz w:val="20"/>
      <w:szCs w:val="20"/>
    </w:rPr>
  </w:style>
  <w:style w:type="character" w:customStyle="1" w:styleId="TestonotaapidipaginaCarattere">
    <w:name w:val="Testo nota a piè di pagina Carattere"/>
    <w:basedOn w:val="Carpredefinitoparagrafo"/>
    <w:link w:val="Testonotaapidipagina"/>
    <w:uiPriority w:val="99"/>
    <w:semiHidden/>
    <w:rsid w:val="00E75AA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75AA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CC4CD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CC4CD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CC4CD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75AA6"/>
    <w:rPr>
      <w:color w:val="0072BC" w:themeColor="hyperlink"/>
      <w:u w:val="single"/>
    </w:rPr>
  </w:style>
  <w:style w:type="character" w:styleId="Enfasiintensa">
    <w:name w:val="Intense Emphasis"/>
    <w:uiPriority w:val="99"/>
    <w:semiHidden/>
    <w:qFormat/>
    <w:rsid w:val="00CC4CDD"/>
    <w:rPr>
      <w:b/>
      <w:bCs/>
    </w:rPr>
  </w:style>
  <w:style w:type="paragraph" w:styleId="Citazioneintensa">
    <w:name w:val="Intense Quote"/>
    <w:basedOn w:val="Normale"/>
    <w:next w:val="Normale"/>
    <w:link w:val="CitazioneintensaCarattere"/>
    <w:uiPriority w:val="99"/>
    <w:semiHidden/>
    <w:qFormat/>
    <w:rsid w:val="00CC4CDD"/>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CC4CDD"/>
    <w:rPr>
      <w:rFonts w:eastAsiaTheme="minorEastAsia"/>
      <w:b/>
      <w:bCs/>
      <w:i/>
      <w:iCs/>
      <w:lang w:bidi="en-US"/>
    </w:rPr>
  </w:style>
  <w:style w:type="character" w:styleId="Riferimentointenso">
    <w:name w:val="Intense Reference"/>
    <w:uiPriority w:val="99"/>
    <w:semiHidden/>
    <w:qFormat/>
    <w:rsid w:val="00CC4CDD"/>
    <w:rPr>
      <w:smallCaps/>
      <w:spacing w:val="5"/>
      <w:u w:val="single"/>
    </w:rPr>
  </w:style>
  <w:style w:type="paragraph" w:styleId="Paragrafoelenco">
    <w:name w:val="List Paragraph"/>
    <w:basedOn w:val="Normale"/>
    <w:uiPriority w:val="99"/>
    <w:semiHidden/>
    <w:qFormat/>
    <w:rsid w:val="00CC4CD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CC4CDD"/>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CC4CDD"/>
    <w:rPr>
      <w:rFonts w:eastAsiaTheme="minorEastAsia"/>
      <w:i/>
      <w:iCs/>
      <w:lang w:bidi="en-US"/>
    </w:rPr>
  </w:style>
  <w:style w:type="character" w:styleId="Riferimentodelicato">
    <w:name w:val="Subtle Reference"/>
    <w:uiPriority w:val="99"/>
    <w:semiHidden/>
    <w:qFormat/>
    <w:rsid w:val="00CC4CDD"/>
    <w:rPr>
      <w:smallCaps/>
    </w:rPr>
  </w:style>
  <w:style w:type="table" w:styleId="Grigliatabella">
    <w:name w:val="Table Grid"/>
    <w:basedOn w:val="Tabellanormale"/>
    <w:uiPriority w:val="59"/>
    <w:semiHidden/>
    <w:rsid w:val="00E75A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75AA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75AA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75AA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75AA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75AA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CC4CD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75AA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CC4CDD"/>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75AA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CC4CDD"/>
    <w:pPr>
      <w:tabs>
        <w:tab w:val="center" w:pos="851"/>
        <w:tab w:val="center" w:pos="6407"/>
      </w:tabs>
      <w:spacing w:before="720"/>
      <w:jc w:val="left"/>
    </w:pPr>
  </w:style>
  <w:style w:type="paragraph" w:customStyle="1" w:styleId="JuParaLast">
    <w:name w:val="Ju_Para_Last"/>
    <w:basedOn w:val="Normale"/>
    <w:next w:val="ECHRPara"/>
    <w:uiPriority w:val="30"/>
    <w:qFormat/>
    <w:rsid w:val="00CC4CDD"/>
    <w:pPr>
      <w:keepNext/>
      <w:keepLines/>
      <w:spacing w:before="240"/>
      <w:ind w:firstLine="284"/>
    </w:pPr>
  </w:style>
  <w:style w:type="paragraph" w:customStyle="1" w:styleId="JuCase">
    <w:name w:val="Ju_Case"/>
    <w:basedOn w:val="Normale"/>
    <w:next w:val="ECHRPara"/>
    <w:uiPriority w:val="10"/>
    <w:rsid w:val="00E75AA6"/>
    <w:pPr>
      <w:ind w:firstLine="284"/>
    </w:pPr>
    <w:rPr>
      <w:b/>
    </w:rPr>
  </w:style>
  <w:style w:type="paragraph" w:customStyle="1" w:styleId="JuList">
    <w:name w:val="Ju_List"/>
    <w:basedOn w:val="Normale"/>
    <w:uiPriority w:val="28"/>
    <w:qFormat/>
    <w:rsid w:val="00CC4CDD"/>
    <w:pPr>
      <w:ind w:left="340" w:hanging="340"/>
    </w:pPr>
  </w:style>
  <w:style w:type="character" w:customStyle="1" w:styleId="JuITMark">
    <w:name w:val="Ju_ITMark"/>
    <w:basedOn w:val="Carpredefinitoparagrafo"/>
    <w:uiPriority w:val="38"/>
    <w:qFormat/>
    <w:rsid w:val="00CC4CDD"/>
    <w:rPr>
      <w:vanish w:val="0"/>
      <w:color w:val="auto"/>
      <w:sz w:val="14"/>
      <w:bdr w:val="none" w:sz="0" w:space="0" w:color="auto"/>
      <w:shd w:val="clear" w:color="auto" w:fill="BEE5FF" w:themeFill="background1" w:themeFillTint="33"/>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CC4CDD"/>
    <w:pPr>
      <w:ind w:left="346" w:firstLine="0"/>
    </w:pPr>
  </w:style>
  <w:style w:type="paragraph" w:customStyle="1" w:styleId="JuListi">
    <w:name w:val="Ju_List_i"/>
    <w:basedOn w:val="Normale"/>
    <w:next w:val="JuLista"/>
    <w:uiPriority w:val="28"/>
    <w:qFormat/>
    <w:rsid w:val="00CC4CDD"/>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basedOn w:val="Carpredefinitoparagrafo"/>
    <w:uiPriority w:val="99"/>
    <w:semiHidden/>
    <w:rsid w:val="00E75AA6"/>
    <w:rPr>
      <w:vertAlign w:val="superscript"/>
    </w:rPr>
  </w:style>
  <w:style w:type="paragraph" w:styleId="Testonotadichiusura">
    <w:name w:val="endnote text"/>
    <w:basedOn w:val="Normale"/>
    <w:link w:val="TestonotadichiusuraCarattere"/>
    <w:uiPriority w:val="99"/>
    <w:semiHidden/>
    <w:rsid w:val="00E75AA6"/>
    <w:rPr>
      <w:sz w:val="20"/>
      <w:szCs w:val="20"/>
    </w:rPr>
  </w:style>
  <w:style w:type="character" w:customStyle="1" w:styleId="TestonotadichiusuraCarattere">
    <w:name w:val="Testo nota di chiusura Carattere"/>
    <w:basedOn w:val="Carpredefinitoparagrafo"/>
    <w:link w:val="Testonotadichiusura"/>
    <w:uiPriority w:val="99"/>
    <w:semiHidden/>
    <w:rsid w:val="00E75AA6"/>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CC4CDD"/>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CC4CDD"/>
  </w:style>
  <w:style w:type="paragraph" w:styleId="Sottotitolo">
    <w:name w:val="Subtitle"/>
    <w:basedOn w:val="Normale"/>
    <w:next w:val="Normale"/>
    <w:link w:val="SottotitoloCarattere"/>
    <w:uiPriority w:val="99"/>
    <w:semiHidden/>
    <w:qFormat/>
    <w:rsid w:val="00CC4CDD"/>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CC4CDD"/>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5AA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5AA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75AA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ECHRParaChar">
    <w:name w:val="ECHR_Para Char"/>
    <w:aliases w:val="Ju_Para Char"/>
    <w:basedOn w:val="Carpredefinitoparagrafo"/>
    <w:link w:val="ECHRPara"/>
    <w:uiPriority w:val="12"/>
    <w:rsid w:val="00C46EA0"/>
    <w:rPr>
      <w:rFonts w:eastAsiaTheme="minorEastAsia"/>
      <w:sz w:val="24"/>
      <w:lang w:val="en-GB"/>
    </w:rPr>
  </w:style>
  <w:style w:type="paragraph" w:customStyle="1" w:styleId="JuCourt">
    <w:name w:val="Ju_Court"/>
    <w:basedOn w:val="Normale"/>
    <w:next w:val="Normale"/>
    <w:uiPriority w:val="16"/>
    <w:qFormat/>
    <w:rsid w:val="00CC4CDD"/>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semiHidden/>
    <w:qFormat/>
    <w:rsid w:val="00CC4CDD"/>
    <w:pPr>
      <w:spacing w:before="240"/>
      <w:ind w:left="284"/>
    </w:pPr>
  </w:style>
  <w:style w:type="paragraph" w:customStyle="1" w:styleId="OpiH1">
    <w:name w:val="Opi_H_1"/>
    <w:basedOn w:val="ECHRHeading2"/>
    <w:uiPriority w:val="42"/>
    <w:qFormat/>
    <w:rsid w:val="00CC4CDD"/>
    <w:pPr>
      <w:ind w:left="635" w:hanging="357"/>
      <w:outlineLvl w:val="2"/>
    </w:pPr>
  </w:style>
  <w:style w:type="paragraph" w:customStyle="1" w:styleId="OpiHa0">
    <w:name w:val="Opi_H_a"/>
    <w:basedOn w:val="ECHRHeading3"/>
    <w:uiPriority w:val="43"/>
    <w:qFormat/>
    <w:rsid w:val="00CC4CDD"/>
    <w:pPr>
      <w:ind w:left="833" w:hanging="357"/>
      <w:outlineLvl w:val="3"/>
    </w:pPr>
    <w:rPr>
      <w:b/>
      <w:i w:val="0"/>
      <w:sz w:val="20"/>
    </w:rPr>
  </w:style>
  <w:style w:type="paragraph" w:customStyle="1" w:styleId="OpiHi">
    <w:name w:val="Opi_H_i"/>
    <w:basedOn w:val="ECHRHeading4"/>
    <w:uiPriority w:val="44"/>
    <w:qFormat/>
    <w:rsid w:val="00CC4CDD"/>
    <w:pPr>
      <w:ind w:left="1037" w:hanging="357"/>
      <w:outlineLvl w:val="4"/>
    </w:pPr>
    <w:rPr>
      <w:b w:val="0"/>
      <w:i/>
    </w:rPr>
  </w:style>
  <w:style w:type="paragraph" w:customStyle="1" w:styleId="DummyStyle">
    <w:name w:val="Dummy_Style"/>
    <w:basedOn w:val="Normale"/>
    <w:semiHidden/>
    <w:qFormat/>
    <w:rsid w:val="00CC4CDD"/>
    <w:rPr>
      <w:color w:val="00B050"/>
    </w:rPr>
  </w:style>
  <w:style w:type="paragraph" w:customStyle="1" w:styleId="JuHeaderLandscape">
    <w:name w:val="Ju_Header_Landscape"/>
    <w:basedOn w:val="ECHRHeader"/>
    <w:uiPriority w:val="4"/>
    <w:qFormat/>
    <w:rsid w:val="00CC4CDD"/>
    <w:pPr>
      <w:tabs>
        <w:tab w:val="clear" w:pos="3686"/>
        <w:tab w:val="clear" w:pos="7371"/>
        <w:tab w:val="center" w:pos="6146"/>
        <w:tab w:val="right" w:pos="12293"/>
      </w:tabs>
    </w:pPr>
  </w:style>
  <w:style w:type="character" w:customStyle="1" w:styleId="CLLItalic">
    <w:name w:val="CLL_Italic"/>
    <w:basedOn w:val="Carpredefinitoparagrafo"/>
    <w:uiPriority w:val="1"/>
    <w:rsid w:val="00AA2517"/>
    <w:rPr>
      <w:i/>
      <w:iCs/>
      <w:color w:val="auto"/>
      <w:lang w:val="fr-FR"/>
    </w:rPr>
  </w:style>
  <w:style w:type="paragraph" w:styleId="Revisione">
    <w:name w:val="Revision"/>
    <w:hidden/>
    <w:uiPriority w:val="99"/>
    <w:semiHidden/>
    <w:rsid w:val="003D2C2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363">
      <w:bodyDiv w:val="1"/>
      <w:marLeft w:val="0"/>
      <w:marRight w:val="0"/>
      <w:marTop w:val="0"/>
      <w:marBottom w:val="0"/>
      <w:divBdr>
        <w:top w:val="none" w:sz="0" w:space="0" w:color="auto"/>
        <w:left w:val="none" w:sz="0" w:space="0" w:color="auto"/>
        <w:bottom w:val="none" w:sz="0" w:space="0" w:color="auto"/>
        <w:right w:val="none" w:sz="0" w:space="0" w:color="auto"/>
      </w:divBdr>
      <w:divsChild>
        <w:div w:id="1384330240">
          <w:marLeft w:val="0"/>
          <w:marRight w:val="0"/>
          <w:marTop w:val="0"/>
          <w:marBottom w:val="0"/>
          <w:divBdr>
            <w:top w:val="none" w:sz="0" w:space="0" w:color="auto"/>
            <w:left w:val="none" w:sz="0" w:space="0" w:color="auto"/>
            <w:bottom w:val="none" w:sz="0" w:space="0" w:color="auto"/>
            <w:right w:val="none" w:sz="0" w:space="0" w:color="auto"/>
          </w:divBdr>
          <w:divsChild>
            <w:div w:id="973410751">
              <w:marLeft w:val="0"/>
              <w:marRight w:val="0"/>
              <w:marTop w:val="0"/>
              <w:marBottom w:val="0"/>
              <w:divBdr>
                <w:top w:val="none" w:sz="0" w:space="0" w:color="auto"/>
                <w:left w:val="none" w:sz="0" w:space="0" w:color="auto"/>
                <w:bottom w:val="none" w:sz="0" w:space="0" w:color="auto"/>
                <w:right w:val="none" w:sz="0" w:space="0" w:color="auto"/>
              </w:divBdr>
              <w:divsChild>
                <w:div w:id="905846597">
                  <w:marLeft w:val="0"/>
                  <w:marRight w:val="0"/>
                  <w:marTop w:val="0"/>
                  <w:marBottom w:val="0"/>
                  <w:divBdr>
                    <w:top w:val="none" w:sz="0" w:space="0" w:color="auto"/>
                    <w:left w:val="none" w:sz="0" w:space="0" w:color="auto"/>
                    <w:bottom w:val="none" w:sz="0" w:space="0" w:color="auto"/>
                    <w:right w:val="none" w:sz="0" w:space="0" w:color="auto"/>
                  </w:divBdr>
                  <w:divsChild>
                    <w:div w:id="328561170">
                      <w:marLeft w:val="0"/>
                      <w:marRight w:val="0"/>
                      <w:marTop w:val="0"/>
                      <w:marBottom w:val="0"/>
                      <w:divBdr>
                        <w:top w:val="none" w:sz="0" w:space="0" w:color="auto"/>
                        <w:left w:val="none" w:sz="0" w:space="0" w:color="auto"/>
                        <w:bottom w:val="none" w:sz="0" w:space="0" w:color="auto"/>
                        <w:right w:val="none" w:sz="0" w:space="0" w:color="auto"/>
                      </w:divBdr>
                      <w:divsChild>
                        <w:div w:id="1870950106">
                          <w:marLeft w:val="0"/>
                          <w:marRight w:val="0"/>
                          <w:marTop w:val="0"/>
                          <w:marBottom w:val="0"/>
                          <w:divBdr>
                            <w:top w:val="none" w:sz="0" w:space="0" w:color="auto"/>
                            <w:left w:val="none" w:sz="0" w:space="0" w:color="auto"/>
                            <w:bottom w:val="none" w:sz="0" w:space="0" w:color="auto"/>
                            <w:right w:val="none" w:sz="0" w:space="0" w:color="auto"/>
                          </w:divBdr>
                        </w:div>
                        <w:div w:id="15401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6060">
      <w:bodyDiv w:val="1"/>
      <w:marLeft w:val="0"/>
      <w:marRight w:val="0"/>
      <w:marTop w:val="0"/>
      <w:marBottom w:val="0"/>
      <w:divBdr>
        <w:top w:val="none" w:sz="0" w:space="0" w:color="auto"/>
        <w:left w:val="none" w:sz="0" w:space="0" w:color="auto"/>
        <w:bottom w:val="none" w:sz="0" w:space="0" w:color="auto"/>
        <w:right w:val="none" w:sz="0" w:space="0" w:color="auto"/>
      </w:divBdr>
      <w:divsChild>
        <w:div w:id="1858542944">
          <w:marLeft w:val="0"/>
          <w:marRight w:val="0"/>
          <w:marTop w:val="0"/>
          <w:marBottom w:val="0"/>
          <w:divBdr>
            <w:top w:val="none" w:sz="0" w:space="0" w:color="auto"/>
            <w:left w:val="none" w:sz="0" w:space="0" w:color="auto"/>
            <w:bottom w:val="none" w:sz="0" w:space="0" w:color="auto"/>
            <w:right w:val="none" w:sz="0" w:space="0" w:color="auto"/>
          </w:divBdr>
          <w:divsChild>
            <w:div w:id="1987511169">
              <w:marLeft w:val="0"/>
              <w:marRight w:val="0"/>
              <w:marTop w:val="0"/>
              <w:marBottom w:val="0"/>
              <w:divBdr>
                <w:top w:val="none" w:sz="0" w:space="0" w:color="auto"/>
                <w:left w:val="none" w:sz="0" w:space="0" w:color="auto"/>
                <w:bottom w:val="none" w:sz="0" w:space="0" w:color="auto"/>
                <w:right w:val="none" w:sz="0" w:space="0" w:color="auto"/>
              </w:divBdr>
              <w:divsChild>
                <w:div w:id="255866306">
                  <w:marLeft w:val="0"/>
                  <w:marRight w:val="0"/>
                  <w:marTop w:val="0"/>
                  <w:marBottom w:val="0"/>
                  <w:divBdr>
                    <w:top w:val="none" w:sz="0" w:space="0" w:color="auto"/>
                    <w:left w:val="none" w:sz="0" w:space="0" w:color="auto"/>
                    <w:bottom w:val="none" w:sz="0" w:space="0" w:color="auto"/>
                    <w:right w:val="none" w:sz="0" w:space="0" w:color="auto"/>
                  </w:divBdr>
                  <w:divsChild>
                    <w:div w:id="1101337885">
                      <w:marLeft w:val="0"/>
                      <w:marRight w:val="0"/>
                      <w:marTop w:val="0"/>
                      <w:marBottom w:val="0"/>
                      <w:divBdr>
                        <w:top w:val="none" w:sz="0" w:space="0" w:color="auto"/>
                        <w:left w:val="none" w:sz="0" w:space="0" w:color="auto"/>
                        <w:bottom w:val="none" w:sz="0" w:space="0" w:color="auto"/>
                        <w:right w:val="none" w:sz="0" w:space="0" w:color="auto"/>
                      </w:divBdr>
                      <w:divsChild>
                        <w:div w:id="1027098901">
                          <w:marLeft w:val="0"/>
                          <w:marRight w:val="0"/>
                          <w:marTop w:val="0"/>
                          <w:marBottom w:val="0"/>
                          <w:divBdr>
                            <w:top w:val="none" w:sz="0" w:space="0" w:color="auto"/>
                            <w:left w:val="none" w:sz="0" w:space="0" w:color="auto"/>
                            <w:bottom w:val="none" w:sz="0" w:space="0" w:color="auto"/>
                            <w:right w:val="none" w:sz="0" w:space="0" w:color="auto"/>
                          </w:divBdr>
                          <w:divsChild>
                            <w:div w:id="189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5419">
      <w:bodyDiv w:val="1"/>
      <w:marLeft w:val="0"/>
      <w:marRight w:val="0"/>
      <w:marTop w:val="0"/>
      <w:marBottom w:val="0"/>
      <w:divBdr>
        <w:top w:val="none" w:sz="0" w:space="0" w:color="auto"/>
        <w:left w:val="none" w:sz="0" w:space="0" w:color="auto"/>
        <w:bottom w:val="none" w:sz="0" w:space="0" w:color="auto"/>
        <w:right w:val="none" w:sz="0" w:space="0" w:color="auto"/>
      </w:divBdr>
      <w:divsChild>
        <w:div w:id="47075904">
          <w:marLeft w:val="0"/>
          <w:marRight w:val="0"/>
          <w:marTop w:val="0"/>
          <w:marBottom w:val="0"/>
          <w:divBdr>
            <w:top w:val="none" w:sz="0" w:space="0" w:color="auto"/>
            <w:left w:val="none" w:sz="0" w:space="0" w:color="auto"/>
            <w:bottom w:val="none" w:sz="0" w:space="0" w:color="auto"/>
            <w:right w:val="none" w:sz="0" w:space="0" w:color="auto"/>
          </w:divBdr>
          <w:divsChild>
            <w:div w:id="1454519470">
              <w:marLeft w:val="0"/>
              <w:marRight w:val="0"/>
              <w:marTop w:val="0"/>
              <w:marBottom w:val="0"/>
              <w:divBdr>
                <w:top w:val="none" w:sz="0" w:space="0" w:color="auto"/>
                <w:left w:val="none" w:sz="0" w:space="0" w:color="auto"/>
                <w:bottom w:val="none" w:sz="0" w:space="0" w:color="auto"/>
                <w:right w:val="none" w:sz="0" w:space="0" w:color="auto"/>
              </w:divBdr>
              <w:divsChild>
                <w:div w:id="86049914">
                  <w:marLeft w:val="0"/>
                  <w:marRight w:val="0"/>
                  <w:marTop w:val="0"/>
                  <w:marBottom w:val="0"/>
                  <w:divBdr>
                    <w:top w:val="none" w:sz="0" w:space="0" w:color="auto"/>
                    <w:left w:val="none" w:sz="0" w:space="0" w:color="auto"/>
                    <w:bottom w:val="none" w:sz="0" w:space="0" w:color="auto"/>
                    <w:right w:val="none" w:sz="0" w:space="0" w:color="auto"/>
                  </w:divBdr>
                  <w:divsChild>
                    <w:div w:id="1513687551">
                      <w:marLeft w:val="0"/>
                      <w:marRight w:val="0"/>
                      <w:marTop w:val="0"/>
                      <w:marBottom w:val="0"/>
                      <w:divBdr>
                        <w:top w:val="none" w:sz="0" w:space="0" w:color="auto"/>
                        <w:left w:val="none" w:sz="0" w:space="0" w:color="auto"/>
                        <w:bottom w:val="none" w:sz="0" w:space="0" w:color="auto"/>
                        <w:right w:val="none" w:sz="0" w:space="0" w:color="auto"/>
                      </w:divBdr>
                      <w:divsChild>
                        <w:div w:id="1895852621">
                          <w:marLeft w:val="0"/>
                          <w:marRight w:val="0"/>
                          <w:marTop w:val="0"/>
                          <w:marBottom w:val="0"/>
                          <w:divBdr>
                            <w:top w:val="none" w:sz="0" w:space="0" w:color="auto"/>
                            <w:left w:val="none" w:sz="0" w:space="0" w:color="auto"/>
                            <w:bottom w:val="none" w:sz="0" w:space="0" w:color="auto"/>
                            <w:right w:val="none" w:sz="0" w:space="0" w:color="auto"/>
                          </w:divBdr>
                        </w:div>
                        <w:div w:id="839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1776">
      <w:bodyDiv w:val="1"/>
      <w:marLeft w:val="0"/>
      <w:marRight w:val="0"/>
      <w:marTop w:val="0"/>
      <w:marBottom w:val="0"/>
      <w:divBdr>
        <w:top w:val="none" w:sz="0" w:space="0" w:color="auto"/>
        <w:left w:val="none" w:sz="0" w:space="0" w:color="auto"/>
        <w:bottom w:val="none" w:sz="0" w:space="0" w:color="auto"/>
        <w:right w:val="none" w:sz="0" w:space="0" w:color="auto"/>
      </w:divBdr>
      <w:divsChild>
        <w:div w:id="486671574">
          <w:marLeft w:val="0"/>
          <w:marRight w:val="0"/>
          <w:marTop w:val="0"/>
          <w:marBottom w:val="0"/>
          <w:divBdr>
            <w:top w:val="none" w:sz="0" w:space="0" w:color="auto"/>
            <w:left w:val="none" w:sz="0" w:space="0" w:color="auto"/>
            <w:bottom w:val="none" w:sz="0" w:space="0" w:color="auto"/>
            <w:right w:val="none" w:sz="0" w:space="0" w:color="auto"/>
          </w:divBdr>
          <w:divsChild>
            <w:div w:id="924532915">
              <w:marLeft w:val="0"/>
              <w:marRight w:val="0"/>
              <w:marTop w:val="0"/>
              <w:marBottom w:val="0"/>
              <w:divBdr>
                <w:top w:val="none" w:sz="0" w:space="0" w:color="auto"/>
                <w:left w:val="none" w:sz="0" w:space="0" w:color="auto"/>
                <w:bottom w:val="none" w:sz="0" w:space="0" w:color="auto"/>
                <w:right w:val="none" w:sz="0" w:space="0" w:color="auto"/>
              </w:divBdr>
              <w:divsChild>
                <w:div w:id="269509177">
                  <w:marLeft w:val="0"/>
                  <w:marRight w:val="0"/>
                  <w:marTop w:val="0"/>
                  <w:marBottom w:val="0"/>
                  <w:divBdr>
                    <w:top w:val="none" w:sz="0" w:space="0" w:color="auto"/>
                    <w:left w:val="none" w:sz="0" w:space="0" w:color="auto"/>
                    <w:bottom w:val="none" w:sz="0" w:space="0" w:color="auto"/>
                    <w:right w:val="none" w:sz="0" w:space="0" w:color="auto"/>
                  </w:divBdr>
                  <w:divsChild>
                    <w:div w:id="1086535541">
                      <w:marLeft w:val="0"/>
                      <w:marRight w:val="0"/>
                      <w:marTop w:val="0"/>
                      <w:marBottom w:val="0"/>
                      <w:divBdr>
                        <w:top w:val="none" w:sz="0" w:space="0" w:color="auto"/>
                        <w:left w:val="none" w:sz="0" w:space="0" w:color="auto"/>
                        <w:bottom w:val="none" w:sz="0" w:space="0" w:color="auto"/>
                        <w:right w:val="none" w:sz="0" w:space="0" w:color="auto"/>
                      </w:divBdr>
                      <w:divsChild>
                        <w:div w:id="1577976770">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3859">
      <w:bodyDiv w:val="1"/>
      <w:marLeft w:val="0"/>
      <w:marRight w:val="0"/>
      <w:marTop w:val="0"/>
      <w:marBottom w:val="0"/>
      <w:divBdr>
        <w:top w:val="none" w:sz="0" w:space="0" w:color="auto"/>
        <w:left w:val="none" w:sz="0" w:space="0" w:color="auto"/>
        <w:bottom w:val="none" w:sz="0" w:space="0" w:color="auto"/>
        <w:right w:val="none" w:sz="0" w:space="0" w:color="auto"/>
      </w:divBdr>
      <w:divsChild>
        <w:div w:id="1345402837">
          <w:marLeft w:val="0"/>
          <w:marRight w:val="0"/>
          <w:marTop w:val="0"/>
          <w:marBottom w:val="0"/>
          <w:divBdr>
            <w:top w:val="none" w:sz="0" w:space="0" w:color="auto"/>
            <w:left w:val="none" w:sz="0" w:space="0" w:color="auto"/>
            <w:bottom w:val="none" w:sz="0" w:space="0" w:color="auto"/>
            <w:right w:val="none" w:sz="0" w:space="0" w:color="auto"/>
          </w:divBdr>
          <w:divsChild>
            <w:div w:id="671613857">
              <w:marLeft w:val="0"/>
              <w:marRight w:val="0"/>
              <w:marTop w:val="0"/>
              <w:marBottom w:val="0"/>
              <w:divBdr>
                <w:top w:val="none" w:sz="0" w:space="0" w:color="auto"/>
                <w:left w:val="none" w:sz="0" w:space="0" w:color="auto"/>
                <w:bottom w:val="none" w:sz="0" w:space="0" w:color="auto"/>
                <w:right w:val="none" w:sz="0" w:space="0" w:color="auto"/>
              </w:divBdr>
              <w:divsChild>
                <w:div w:id="966475434">
                  <w:marLeft w:val="0"/>
                  <w:marRight w:val="0"/>
                  <w:marTop w:val="0"/>
                  <w:marBottom w:val="0"/>
                  <w:divBdr>
                    <w:top w:val="none" w:sz="0" w:space="0" w:color="auto"/>
                    <w:left w:val="none" w:sz="0" w:space="0" w:color="auto"/>
                    <w:bottom w:val="none" w:sz="0" w:space="0" w:color="auto"/>
                    <w:right w:val="none" w:sz="0" w:space="0" w:color="auto"/>
                  </w:divBdr>
                  <w:divsChild>
                    <w:div w:id="1394087148">
                      <w:marLeft w:val="0"/>
                      <w:marRight w:val="0"/>
                      <w:marTop w:val="0"/>
                      <w:marBottom w:val="0"/>
                      <w:divBdr>
                        <w:top w:val="none" w:sz="0" w:space="0" w:color="auto"/>
                        <w:left w:val="none" w:sz="0" w:space="0" w:color="auto"/>
                        <w:bottom w:val="none" w:sz="0" w:space="0" w:color="auto"/>
                        <w:right w:val="none" w:sz="0" w:space="0" w:color="auto"/>
                      </w:divBdr>
                      <w:divsChild>
                        <w:div w:id="1178500253">
                          <w:marLeft w:val="0"/>
                          <w:marRight w:val="0"/>
                          <w:marTop w:val="0"/>
                          <w:marBottom w:val="0"/>
                          <w:divBdr>
                            <w:top w:val="none" w:sz="0" w:space="0" w:color="auto"/>
                            <w:left w:val="none" w:sz="0" w:space="0" w:color="auto"/>
                            <w:bottom w:val="none" w:sz="0" w:space="0" w:color="auto"/>
                            <w:right w:val="none" w:sz="0" w:space="0" w:color="auto"/>
                          </w:divBdr>
                          <w:divsChild>
                            <w:div w:id="2080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267">
      <w:bodyDiv w:val="1"/>
      <w:marLeft w:val="0"/>
      <w:marRight w:val="0"/>
      <w:marTop w:val="0"/>
      <w:marBottom w:val="0"/>
      <w:divBdr>
        <w:top w:val="none" w:sz="0" w:space="0" w:color="auto"/>
        <w:left w:val="none" w:sz="0" w:space="0" w:color="auto"/>
        <w:bottom w:val="none" w:sz="0" w:space="0" w:color="auto"/>
        <w:right w:val="none" w:sz="0" w:space="0" w:color="auto"/>
      </w:divBdr>
      <w:divsChild>
        <w:div w:id="770663421">
          <w:marLeft w:val="0"/>
          <w:marRight w:val="0"/>
          <w:marTop w:val="0"/>
          <w:marBottom w:val="0"/>
          <w:divBdr>
            <w:top w:val="none" w:sz="0" w:space="0" w:color="auto"/>
            <w:left w:val="none" w:sz="0" w:space="0" w:color="auto"/>
            <w:bottom w:val="none" w:sz="0" w:space="0" w:color="auto"/>
            <w:right w:val="none" w:sz="0" w:space="0" w:color="auto"/>
          </w:divBdr>
          <w:divsChild>
            <w:div w:id="1373119171">
              <w:marLeft w:val="0"/>
              <w:marRight w:val="0"/>
              <w:marTop w:val="0"/>
              <w:marBottom w:val="0"/>
              <w:divBdr>
                <w:top w:val="none" w:sz="0" w:space="0" w:color="auto"/>
                <w:left w:val="none" w:sz="0" w:space="0" w:color="auto"/>
                <w:bottom w:val="none" w:sz="0" w:space="0" w:color="auto"/>
                <w:right w:val="none" w:sz="0" w:space="0" w:color="auto"/>
              </w:divBdr>
              <w:divsChild>
                <w:div w:id="476413709">
                  <w:marLeft w:val="0"/>
                  <w:marRight w:val="0"/>
                  <w:marTop w:val="0"/>
                  <w:marBottom w:val="0"/>
                  <w:divBdr>
                    <w:top w:val="none" w:sz="0" w:space="0" w:color="auto"/>
                    <w:left w:val="none" w:sz="0" w:space="0" w:color="auto"/>
                    <w:bottom w:val="none" w:sz="0" w:space="0" w:color="auto"/>
                    <w:right w:val="none" w:sz="0" w:space="0" w:color="auto"/>
                  </w:divBdr>
                  <w:divsChild>
                    <w:div w:id="861043558">
                      <w:marLeft w:val="0"/>
                      <w:marRight w:val="0"/>
                      <w:marTop w:val="0"/>
                      <w:marBottom w:val="0"/>
                      <w:divBdr>
                        <w:top w:val="none" w:sz="0" w:space="0" w:color="auto"/>
                        <w:left w:val="none" w:sz="0" w:space="0" w:color="auto"/>
                        <w:bottom w:val="none" w:sz="0" w:space="0" w:color="auto"/>
                        <w:right w:val="none" w:sz="0" w:space="0" w:color="auto"/>
                      </w:divBdr>
                      <w:divsChild>
                        <w:div w:id="1530296740">
                          <w:marLeft w:val="0"/>
                          <w:marRight w:val="0"/>
                          <w:marTop w:val="0"/>
                          <w:marBottom w:val="0"/>
                          <w:divBdr>
                            <w:top w:val="none" w:sz="0" w:space="0" w:color="auto"/>
                            <w:left w:val="none" w:sz="0" w:space="0" w:color="auto"/>
                            <w:bottom w:val="none" w:sz="0" w:space="0" w:color="auto"/>
                            <w:right w:val="none" w:sz="0" w:space="0" w:color="auto"/>
                          </w:divBdr>
                        </w:div>
                        <w:div w:id="839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02551">
      <w:bodyDiv w:val="1"/>
      <w:marLeft w:val="0"/>
      <w:marRight w:val="0"/>
      <w:marTop w:val="0"/>
      <w:marBottom w:val="0"/>
      <w:divBdr>
        <w:top w:val="none" w:sz="0" w:space="0" w:color="auto"/>
        <w:left w:val="none" w:sz="0" w:space="0" w:color="auto"/>
        <w:bottom w:val="none" w:sz="0" w:space="0" w:color="auto"/>
        <w:right w:val="none" w:sz="0" w:space="0" w:color="auto"/>
      </w:divBdr>
      <w:divsChild>
        <w:div w:id="43717420">
          <w:marLeft w:val="0"/>
          <w:marRight w:val="0"/>
          <w:marTop w:val="0"/>
          <w:marBottom w:val="0"/>
          <w:divBdr>
            <w:top w:val="none" w:sz="0" w:space="0" w:color="auto"/>
            <w:left w:val="none" w:sz="0" w:space="0" w:color="auto"/>
            <w:bottom w:val="none" w:sz="0" w:space="0" w:color="auto"/>
            <w:right w:val="none" w:sz="0" w:space="0" w:color="auto"/>
          </w:divBdr>
          <w:divsChild>
            <w:div w:id="1674798170">
              <w:marLeft w:val="0"/>
              <w:marRight w:val="0"/>
              <w:marTop w:val="0"/>
              <w:marBottom w:val="0"/>
              <w:divBdr>
                <w:top w:val="none" w:sz="0" w:space="0" w:color="auto"/>
                <w:left w:val="none" w:sz="0" w:space="0" w:color="auto"/>
                <w:bottom w:val="none" w:sz="0" w:space="0" w:color="auto"/>
                <w:right w:val="none" w:sz="0" w:space="0" w:color="auto"/>
              </w:divBdr>
              <w:divsChild>
                <w:div w:id="1106266617">
                  <w:marLeft w:val="0"/>
                  <w:marRight w:val="0"/>
                  <w:marTop w:val="0"/>
                  <w:marBottom w:val="0"/>
                  <w:divBdr>
                    <w:top w:val="none" w:sz="0" w:space="0" w:color="auto"/>
                    <w:left w:val="none" w:sz="0" w:space="0" w:color="auto"/>
                    <w:bottom w:val="none" w:sz="0" w:space="0" w:color="auto"/>
                    <w:right w:val="none" w:sz="0" w:space="0" w:color="auto"/>
                  </w:divBdr>
                  <w:divsChild>
                    <w:div w:id="871575377">
                      <w:marLeft w:val="0"/>
                      <w:marRight w:val="0"/>
                      <w:marTop w:val="0"/>
                      <w:marBottom w:val="0"/>
                      <w:divBdr>
                        <w:top w:val="none" w:sz="0" w:space="0" w:color="auto"/>
                        <w:left w:val="none" w:sz="0" w:space="0" w:color="auto"/>
                        <w:bottom w:val="none" w:sz="0" w:space="0" w:color="auto"/>
                        <w:right w:val="none" w:sz="0" w:space="0" w:color="auto"/>
                      </w:divBdr>
                      <w:divsChild>
                        <w:div w:id="1024328796">
                          <w:marLeft w:val="0"/>
                          <w:marRight w:val="0"/>
                          <w:marTop w:val="0"/>
                          <w:marBottom w:val="0"/>
                          <w:divBdr>
                            <w:top w:val="none" w:sz="0" w:space="0" w:color="auto"/>
                            <w:left w:val="none" w:sz="0" w:space="0" w:color="auto"/>
                            <w:bottom w:val="none" w:sz="0" w:space="0" w:color="auto"/>
                            <w:right w:val="none" w:sz="0" w:space="0" w:color="auto"/>
                          </w:divBdr>
                          <w:divsChild>
                            <w:div w:id="1543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2656">
      <w:bodyDiv w:val="1"/>
      <w:marLeft w:val="0"/>
      <w:marRight w:val="0"/>
      <w:marTop w:val="0"/>
      <w:marBottom w:val="0"/>
      <w:divBdr>
        <w:top w:val="none" w:sz="0" w:space="0" w:color="auto"/>
        <w:left w:val="none" w:sz="0" w:space="0" w:color="auto"/>
        <w:bottom w:val="none" w:sz="0" w:space="0" w:color="auto"/>
        <w:right w:val="none" w:sz="0" w:space="0" w:color="auto"/>
      </w:divBdr>
      <w:divsChild>
        <w:div w:id="1740908877">
          <w:marLeft w:val="0"/>
          <w:marRight w:val="0"/>
          <w:marTop w:val="0"/>
          <w:marBottom w:val="0"/>
          <w:divBdr>
            <w:top w:val="none" w:sz="0" w:space="0" w:color="auto"/>
            <w:left w:val="none" w:sz="0" w:space="0" w:color="auto"/>
            <w:bottom w:val="none" w:sz="0" w:space="0" w:color="auto"/>
            <w:right w:val="none" w:sz="0" w:space="0" w:color="auto"/>
          </w:divBdr>
          <w:divsChild>
            <w:div w:id="1163467650">
              <w:marLeft w:val="0"/>
              <w:marRight w:val="0"/>
              <w:marTop w:val="0"/>
              <w:marBottom w:val="0"/>
              <w:divBdr>
                <w:top w:val="none" w:sz="0" w:space="0" w:color="auto"/>
                <w:left w:val="none" w:sz="0" w:space="0" w:color="auto"/>
                <w:bottom w:val="none" w:sz="0" w:space="0" w:color="auto"/>
                <w:right w:val="none" w:sz="0" w:space="0" w:color="auto"/>
              </w:divBdr>
              <w:divsChild>
                <w:div w:id="1662856187">
                  <w:marLeft w:val="0"/>
                  <w:marRight w:val="0"/>
                  <w:marTop w:val="0"/>
                  <w:marBottom w:val="0"/>
                  <w:divBdr>
                    <w:top w:val="none" w:sz="0" w:space="0" w:color="auto"/>
                    <w:left w:val="none" w:sz="0" w:space="0" w:color="auto"/>
                    <w:bottom w:val="none" w:sz="0" w:space="0" w:color="auto"/>
                    <w:right w:val="none" w:sz="0" w:space="0" w:color="auto"/>
                  </w:divBdr>
                  <w:divsChild>
                    <w:div w:id="1458061676">
                      <w:marLeft w:val="0"/>
                      <w:marRight w:val="0"/>
                      <w:marTop w:val="0"/>
                      <w:marBottom w:val="0"/>
                      <w:divBdr>
                        <w:top w:val="none" w:sz="0" w:space="0" w:color="auto"/>
                        <w:left w:val="none" w:sz="0" w:space="0" w:color="auto"/>
                        <w:bottom w:val="none" w:sz="0" w:space="0" w:color="auto"/>
                        <w:right w:val="none" w:sz="0" w:space="0" w:color="auto"/>
                      </w:divBdr>
                      <w:divsChild>
                        <w:div w:id="890262981">
                          <w:marLeft w:val="0"/>
                          <w:marRight w:val="0"/>
                          <w:marTop w:val="0"/>
                          <w:marBottom w:val="0"/>
                          <w:divBdr>
                            <w:top w:val="none" w:sz="0" w:space="0" w:color="auto"/>
                            <w:left w:val="none" w:sz="0" w:space="0" w:color="auto"/>
                            <w:bottom w:val="none" w:sz="0" w:space="0" w:color="auto"/>
                            <w:right w:val="none" w:sz="0" w:space="0" w:color="auto"/>
                          </w:divBdr>
                        </w:div>
                        <w:div w:id="2125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41228">
      <w:bodyDiv w:val="1"/>
      <w:marLeft w:val="0"/>
      <w:marRight w:val="0"/>
      <w:marTop w:val="0"/>
      <w:marBottom w:val="0"/>
      <w:divBdr>
        <w:top w:val="none" w:sz="0" w:space="0" w:color="auto"/>
        <w:left w:val="none" w:sz="0" w:space="0" w:color="auto"/>
        <w:bottom w:val="none" w:sz="0" w:space="0" w:color="auto"/>
        <w:right w:val="none" w:sz="0" w:space="0" w:color="auto"/>
      </w:divBdr>
      <w:divsChild>
        <w:div w:id="1570387402">
          <w:marLeft w:val="0"/>
          <w:marRight w:val="0"/>
          <w:marTop w:val="0"/>
          <w:marBottom w:val="0"/>
          <w:divBdr>
            <w:top w:val="none" w:sz="0" w:space="0" w:color="auto"/>
            <w:left w:val="none" w:sz="0" w:space="0" w:color="auto"/>
            <w:bottom w:val="none" w:sz="0" w:space="0" w:color="auto"/>
            <w:right w:val="none" w:sz="0" w:space="0" w:color="auto"/>
          </w:divBdr>
          <w:divsChild>
            <w:div w:id="631600782">
              <w:marLeft w:val="0"/>
              <w:marRight w:val="0"/>
              <w:marTop w:val="0"/>
              <w:marBottom w:val="0"/>
              <w:divBdr>
                <w:top w:val="none" w:sz="0" w:space="0" w:color="auto"/>
                <w:left w:val="none" w:sz="0" w:space="0" w:color="auto"/>
                <w:bottom w:val="none" w:sz="0" w:space="0" w:color="auto"/>
                <w:right w:val="none" w:sz="0" w:space="0" w:color="auto"/>
              </w:divBdr>
              <w:divsChild>
                <w:div w:id="37439207">
                  <w:marLeft w:val="0"/>
                  <w:marRight w:val="0"/>
                  <w:marTop w:val="0"/>
                  <w:marBottom w:val="0"/>
                  <w:divBdr>
                    <w:top w:val="none" w:sz="0" w:space="0" w:color="auto"/>
                    <w:left w:val="none" w:sz="0" w:space="0" w:color="auto"/>
                    <w:bottom w:val="none" w:sz="0" w:space="0" w:color="auto"/>
                    <w:right w:val="none" w:sz="0" w:space="0" w:color="auto"/>
                  </w:divBdr>
                  <w:divsChild>
                    <w:div w:id="1763254538">
                      <w:marLeft w:val="0"/>
                      <w:marRight w:val="0"/>
                      <w:marTop w:val="0"/>
                      <w:marBottom w:val="0"/>
                      <w:divBdr>
                        <w:top w:val="none" w:sz="0" w:space="0" w:color="auto"/>
                        <w:left w:val="none" w:sz="0" w:space="0" w:color="auto"/>
                        <w:bottom w:val="none" w:sz="0" w:space="0" w:color="auto"/>
                        <w:right w:val="none" w:sz="0" w:space="0" w:color="auto"/>
                      </w:divBdr>
                      <w:divsChild>
                        <w:div w:id="1046759305">
                          <w:marLeft w:val="0"/>
                          <w:marRight w:val="0"/>
                          <w:marTop w:val="0"/>
                          <w:marBottom w:val="0"/>
                          <w:divBdr>
                            <w:top w:val="none" w:sz="0" w:space="0" w:color="auto"/>
                            <w:left w:val="none" w:sz="0" w:space="0" w:color="auto"/>
                            <w:bottom w:val="none" w:sz="0" w:space="0" w:color="auto"/>
                            <w:right w:val="none" w:sz="0" w:space="0" w:color="auto"/>
                          </w:divBdr>
                          <w:divsChild>
                            <w:div w:id="8378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640">
      <w:bodyDiv w:val="1"/>
      <w:marLeft w:val="0"/>
      <w:marRight w:val="0"/>
      <w:marTop w:val="0"/>
      <w:marBottom w:val="0"/>
      <w:divBdr>
        <w:top w:val="none" w:sz="0" w:space="0" w:color="auto"/>
        <w:left w:val="none" w:sz="0" w:space="0" w:color="auto"/>
        <w:bottom w:val="none" w:sz="0" w:space="0" w:color="auto"/>
        <w:right w:val="none" w:sz="0" w:space="0" w:color="auto"/>
      </w:divBdr>
      <w:divsChild>
        <w:div w:id="1141997467">
          <w:marLeft w:val="0"/>
          <w:marRight w:val="0"/>
          <w:marTop w:val="0"/>
          <w:marBottom w:val="0"/>
          <w:divBdr>
            <w:top w:val="none" w:sz="0" w:space="0" w:color="auto"/>
            <w:left w:val="none" w:sz="0" w:space="0" w:color="auto"/>
            <w:bottom w:val="none" w:sz="0" w:space="0" w:color="auto"/>
            <w:right w:val="none" w:sz="0" w:space="0" w:color="auto"/>
          </w:divBdr>
          <w:divsChild>
            <w:div w:id="2134932924">
              <w:marLeft w:val="0"/>
              <w:marRight w:val="0"/>
              <w:marTop w:val="0"/>
              <w:marBottom w:val="0"/>
              <w:divBdr>
                <w:top w:val="none" w:sz="0" w:space="0" w:color="auto"/>
                <w:left w:val="none" w:sz="0" w:space="0" w:color="auto"/>
                <w:bottom w:val="none" w:sz="0" w:space="0" w:color="auto"/>
                <w:right w:val="none" w:sz="0" w:space="0" w:color="auto"/>
              </w:divBdr>
              <w:divsChild>
                <w:div w:id="1196580797">
                  <w:marLeft w:val="0"/>
                  <w:marRight w:val="0"/>
                  <w:marTop w:val="0"/>
                  <w:marBottom w:val="0"/>
                  <w:divBdr>
                    <w:top w:val="none" w:sz="0" w:space="0" w:color="auto"/>
                    <w:left w:val="none" w:sz="0" w:space="0" w:color="auto"/>
                    <w:bottom w:val="none" w:sz="0" w:space="0" w:color="auto"/>
                    <w:right w:val="none" w:sz="0" w:space="0" w:color="auto"/>
                  </w:divBdr>
                  <w:divsChild>
                    <w:div w:id="1613827241">
                      <w:marLeft w:val="0"/>
                      <w:marRight w:val="0"/>
                      <w:marTop w:val="0"/>
                      <w:marBottom w:val="0"/>
                      <w:divBdr>
                        <w:top w:val="none" w:sz="0" w:space="0" w:color="auto"/>
                        <w:left w:val="none" w:sz="0" w:space="0" w:color="auto"/>
                        <w:bottom w:val="none" w:sz="0" w:space="0" w:color="auto"/>
                        <w:right w:val="none" w:sz="0" w:space="0" w:color="auto"/>
                      </w:divBdr>
                      <w:divsChild>
                        <w:div w:id="322662464">
                          <w:marLeft w:val="0"/>
                          <w:marRight w:val="0"/>
                          <w:marTop w:val="0"/>
                          <w:marBottom w:val="0"/>
                          <w:divBdr>
                            <w:top w:val="none" w:sz="0" w:space="0" w:color="auto"/>
                            <w:left w:val="none" w:sz="0" w:space="0" w:color="auto"/>
                            <w:bottom w:val="none" w:sz="0" w:space="0" w:color="auto"/>
                            <w:right w:val="none" w:sz="0" w:space="0" w:color="auto"/>
                          </w:divBdr>
                        </w:div>
                        <w:div w:id="1697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6675">
      <w:bodyDiv w:val="1"/>
      <w:marLeft w:val="0"/>
      <w:marRight w:val="0"/>
      <w:marTop w:val="0"/>
      <w:marBottom w:val="0"/>
      <w:divBdr>
        <w:top w:val="none" w:sz="0" w:space="0" w:color="auto"/>
        <w:left w:val="none" w:sz="0" w:space="0" w:color="auto"/>
        <w:bottom w:val="none" w:sz="0" w:space="0" w:color="auto"/>
        <w:right w:val="none" w:sz="0" w:space="0" w:color="auto"/>
      </w:divBdr>
      <w:divsChild>
        <w:div w:id="1147744807">
          <w:marLeft w:val="0"/>
          <w:marRight w:val="0"/>
          <w:marTop w:val="0"/>
          <w:marBottom w:val="0"/>
          <w:divBdr>
            <w:top w:val="none" w:sz="0" w:space="0" w:color="auto"/>
            <w:left w:val="none" w:sz="0" w:space="0" w:color="auto"/>
            <w:bottom w:val="none" w:sz="0" w:space="0" w:color="auto"/>
            <w:right w:val="none" w:sz="0" w:space="0" w:color="auto"/>
          </w:divBdr>
          <w:divsChild>
            <w:div w:id="644965945">
              <w:marLeft w:val="0"/>
              <w:marRight w:val="0"/>
              <w:marTop w:val="0"/>
              <w:marBottom w:val="0"/>
              <w:divBdr>
                <w:top w:val="none" w:sz="0" w:space="0" w:color="auto"/>
                <w:left w:val="none" w:sz="0" w:space="0" w:color="auto"/>
                <w:bottom w:val="none" w:sz="0" w:space="0" w:color="auto"/>
                <w:right w:val="none" w:sz="0" w:space="0" w:color="auto"/>
              </w:divBdr>
              <w:divsChild>
                <w:div w:id="199514963">
                  <w:marLeft w:val="0"/>
                  <w:marRight w:val="0"/>
                  <w:marTop w:val="0"/>
                  <w:marBottom w:val="0"/>
                  <w:divBdr>
                    <w:top w:val="none" w:sz="0" w:space="0" w:color="auto"/>
                    <w:left w:val="none" w:sz="0" w:space="0" w:color="auto"/>
                    <w:bottom w:val="none" w:sz="0" w:space="0" w:color="auto"/>
                    <w:right w:val="none" w:sz="0" w:space="0" w:color="auto"/>
                  </w:divBdr>
                  <w:divsChild>
                    <w:div w:id="443690835">
                      <w:marLeft w:val="0"/>
                      <w:marRight w:val="0"/>
                      <w:marTop w:val="0"/>
                      <w:marBottom w:val="0"/>
                      <w:divBdr>
                        <w:top w:val="none" w:sz="0" w:space="0" w:color="auto"/>
                        <w:left w:val="none" w:sz="0" w:space="0" w:color="auto"/>
                        <w:bottom w:val="none" w:sz="0" w:space="0" w:color="auto"/>
                        <w:right w:val="none" w:sz="0" w:space="0" w:color="auto"/>
                      </w:divBdr>
                      <w:divsChild>
                        <w:div w:id="673647098">
                          <w:marLeft w:val="0"/>
                          <w:marRight w:val="0"/>
                          <w:marTop w:val="0"/>
                          <w:marBottom w:val="0"/>
                          <w:divBdr>
                            <w:top w:val="none" w:sz="0" w:space="0" w:color="auto"/>
                            <w:left w:val="none" w:sz="0" w:space="0" w:color="auto"/>
                            <w:bottom w:val="none" w:sz="0" w:space="0" w:color="auto"/>
                            <w:right w:val="none" w:sz="0" w:space="0" w:color="auto"/>
                          </w:divBdr>
                        </w:div>
                        <w:div w:id="1395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49085">
      <w:bodyDiv w:val="1"/>
      <w:marLeft w:val="0"/>
      <w:marRight w:val="0"/>
      <w:marTop w:val="0"/>
      <w:marBottom w:val="0"/>
      <w:divBdr>
        <w:top w:val="none" w:sz="0" w:space="0" w:color="auto"/>
        <w:left w:val="none" w:sz="0" w:space="0" w:color="auto"/>
        <w:bottom w:val="none" w:sz="0" w:space="0" w:color="auto"/>
        <w:right w:val="none" w:sz="0" w:space="0" w:color="auto"/>
      </w:divBdr>
      <w:divsChild>
        <w:div w:id="1783376893">
          <w:marLeft w:val="0"/>
          <w:marRight w:val="0"/>
          <w:marTop w:val="0"/>
          <w:marBottom w:val="0"/>
          <w:divBdr>
            <w:top w:val="none" w:sz="0" w:space="0" w:color="auto"/>
            <w:left w:val="none" w:sz="0" w:space="0" w:color="auto"/>
            <w:bottom w:val="none" w:sz="0" w:space="0" w:color="auto"/>
            <w:right w:val="none" w:sz="0" w:space="0" w:color="auto"/>
          </w:divBdr>
          <w:divsChild>
            <w:div w:id="310250870">
              <w:marLeft w:val="0"/>
              <w:marRight w:val="0"/>
              <w:marTop w:val="0"/>
              <w:marBottom w:val="0"/>
              <w:divBdr>
                <w:top w:val="none" w:sz="0" w:space="0" w:color="auto"/>
                <w:left w:val="none" w:sz="0" w:space="0" w:color="auto"/>
                <w:bottom w:val="none" w:sz="0" w:space="0" w:color="auto"/>
                <w:right w:val="none" w:sz="0" w:space="0" w:color="auto"/>
              </w:divBdr>
              <w:divsChild>
                <w:div w:id="229773964">
                  <w:marLeft w:val="0"/>
                  <w:marRight w:val="0"/>
                  <w:marTop w:val="0"/>
                  <w:marBottom w:val="0"/>
                  <w:divBdr>
                    <w:top w:val="none" w:sz="0" w:space="0" w:color="auto"/>
                    <w:left w:val="none" w:sz="0" w:space="0" w:color="auto"/>
                    <w:bottom w:val="none" w:sz="0" w:space="0" w:color="auto"/>
                    <w:right w:val="none" w:sz="0" w:space="0" w:color="auto"/>
                  </w:divBdr>
                  <w:divsChild>
                    <w:div w:id="309215677">
                      <w:marLeft w:val="0"/>
                      <w:marRight w:val="0"/>
                      <w:marTop w:val="0"/>
                      <w:marBottom w:val="0"/>
                      <w:divBdr>
                        <w:top w:val="none" w:sz="0" w:space="0" w:color="auto"/>
                        <w:left w:val="none" w:sz="0" w:space="0" w:color="auto"/>
                        <w:bottom w:val="none" w:sz="0" w:space="0" w:color="auto"/>
                        <w:right w:val="none" w:sz="0" w:space="0" w:color="auto"/>
                      </w:divBdr>
                      <w:divsChild>
                        <w:div w:id="84352339">
                          <w:marLeft w:val="0"/>
                          <w:marRight w:val="0"/>
                          <w:marTop w:val="0"/>
                          <w:marBottom w:val="0"/>
                          <w:divBdr>
                            <w:top w:val="none" w:sz="0" w:space="0" w:color="auto"/>
                            <w:left w:val="none" w:sz="0" w:space="0" w:color="auto"/>
                            <w:bottom w:val="none" w:sz="0" w:space="0" w:color="auto"/>
                            <w:right w:val="none" w:sz="0" w:space="0" w:color="auto"/>
                          </w:divBdr>
                        </w:div>
                        <w:div w:id="4215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1992">
      <w:bodyDiv w:val="1"/>
      <w:marLeft w:val="0"/>
      <w:marRight w:val="0"/>
      <w:marTop w:val="0"/>
      <w:marBottom w:val="0"/>
      <w:divBdr>
        <w:top w:val="none" w:sz="0" w:space="0" w:color="auto"/>
        <w:left w:val="none" w:sz="0" w:space="0" w:color="auto"/>
        <w:bottom w:val="none" w:sz="0" w:space="0" w:color="auto"/>
        <w:right w:val="none" w:sz="0" w:space="0" w:color="auto"/>
      </w:divBdr>
      <w:divsChild>
        <w:div w:id="947008509">
          <w:marLeft w:val="0"/>
          <w:marRight w:val="0"/>
          <w:marTop w:val="0"/>
          <w:marBottom w:val="0"/>
          <w:divBdr>
            <w:top w:val="none" w:sz="0" w:space="0" w:color="auto"/>
            <w:left w:val="none" w:sz="0" w:space="0" w:color="auto"/>
            <w:bottom w:val="none" w:sz="0" w:space="0" w:color="auto"/>
            <w:right w:val="none" w:sz="0" w:space="0" w:color="auto"/>
          </w:divBdr>
          <w:divsChild>
            <w:div w:id="1933010766">
              <w:marLeft w:val="0"/>
              <w:marRight w:val="0"/>
              <w:marTop w:val="0"/>
              <w:marBottom w:val="0"/>
              <w:divBdr>
                <w:top w:val="none" w:sz="0" w:space="0" w:color="auto"/>
                <w:left w:val="none" w:sz="0" w:space="0" w:color="auto"/>
                <w:bottom w:val="none" w:sz="0" w:space="0" w:color="auto"/>
                <w:right w:val="none" w:sz="0" w:space="0" w:color="auto"/>
              </w:divBdr>
              <w:divsChild>
                <w:div w:id="245458917">
                  <w:marLeft w:val="0"/>
                  <w:marRight w:val="0"/>
                  <w:marTop w:val="0"/>
                  <w:marBottom w:val="0"/>
                  <w:divBdr>
                    <w:top w:val="none" w:sz="0" w:space="0" w:color="auto"/>
                    <w:left w:val="none" w:sz="0" w:space="0" w:color="auto"/>
                    <w:bottom w:val="none" w:sz="0" w:space="0" w:color="auto"/>
                    <w:right w:val="none" w:sz="0" w:space="0" w:color="auto"/>
                  </w:divBdr>
                  <w:divsChild>
                    <w:div w:id="1144659610">
                      <w:marLeft w:val="0"/>
                      <w:marRight w:val="0"/>
                      <w:marTop w:val="0"/>
                      <w:marBottom w:val="0"/>
                      <w:divBdr>
                        <w:top w:val="none" w:sz="0" w:space="0" w:color="auto"/>
                        <w:left w:val="none" w:sz="0" w:space="0" w:color="auto"/>
                        <w:bottom w:val="none" w:sz="0" w:space="0" w:color="auto"/>
                        <w:right w:val="none" w:sz="0" w:space="0" w:color="auto"/>
                      </w:divBdr>
                      <w:divsChild>
                        <w:div w:id="2142113027">
                          <w:marLeft w:val="0"/>
                          <w:marRight w:val="0"/>
                          <w:marTop w:val="0"/>
                          <w:marBottom w:val="0"/>
                          <w:divBdr>
                            <w:top w:val="none" w:sz="0" w:space="0" w:color="auto"/>
                            <w:left w:val="none" w:sz="0" w:space="0" w:color="auto"/>
                            <w:bottom w:val="none" w:sz="0" w:space="0" w:color="auto"/>
                            <w:right w:val="none" w:sz="0" w:space="0" w:color="auto"/>
                          </w:divBdr>
                          <w:divsChild>
                            <w:div w:id="18740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8261">
      <w:bodyDiv w:val="1"/>
      <w:marLeft w:val="0"/>
      <w:marRight w:val="0"/>
      <w:marTop w:val="0"/>
      <w:marBottom w:val="0"/>
      <w:divBdr>
        <w:top w:val="none" w:sz="0" w:space="0" w:color="auto"/>
        <w:left w:val="none" w:sz="0" w:space="0" w:color="auto"/>
        <w:bottom w:val="none" w:sz="0" w:space="0" w:color="auto"/>
        <w:right w:val="none" w:sz="0" w:space="0" w:color="auto"/>
      </w:divBdr>
      <w:divsChild>
        <w:div w:id="1151214765">
          <w:marLeft w:val="0"/>
          <w:marRight w:val="0"/>
          <w:marTop w:val="0"/>
          <w:marBottom w:val="0"/>
          <w:divBdr>
            <w:top w:val="none" w:sz="0" w:space="0" w:color="auto"/>
            <w:left w:val="none" w:sz="0" w:space="0" w:color="auto"/>
            <w:bottom w:val="none" w:sz="0" w:space="0" w:color="auto"/>
            <w:right w:val="none" w:sz="0" w:space="0" w:color="auto"/>
          </w:divBdr>
          <w:divsChild>
            <w:div w:id="548734685">
              <w:marLeft w:val="0"/>
              <w:marRight w:val="0"/>
              <w:marTop w:val="0"/>
              <w:marBottom w:val="0"/>
              <w:divBdr>
                <w:top w:val="none" w:sz="0" w:space="0" w:color="auto"/>
                <w:left w:val="none" w:sz="0" w:space="0" w:color="auto"/>
                <w:bottom w:val="none" w:sz="0" w:space="0" w:color="auto"/>
                <w:right w:val="none" w:sz="0" w:space="0" w:color="auto"/>
              </w:divBdr>
              <w:divsChild>
                <w:div w:id="2071149293">
                  <w:marLeft w:val="0"/>
                  <w:marRight w:val="0"/>
                  <w:marTop w:val="0"/>
                  <w:marBottom w:val="0"/>
                  <w:divBdr>
                    <w:top w:val="none" w:sz="0" w:space="0" w:color="auto"/>
                    <w:left w:val="none" w:sz="0" w:space="0" w:color="auto"/>
                    <w:bottom w:val="none" w:sz="0" w:space="0" w:color="auto"/>
                    <w:right w:val="none" w:sz="0" w:space="0" w:color="auto"/>
                  </w:divBdr>
                  <w:divsChild>
                    <w:div w:id="543493421">
                      <w:marLeft w:val="0"/>
                      <w:marRight w:val="0"/>
                      <w:marTop w:val="0"/>
                      <w:marBottom w:val="0"/>
                      <w:divBdr>
                        <w:top w:val="none" w:sz="0" w:space="0" w:color="auto"/>
                        <w:left w:val="none" w:sz="0" w:space="0" w:color="auto"/>
                        <w:bottom w:val="none" w:sz="0" w:space="0" w:color="auto"/>
                        <w:right w:val="none" w:sz="0" w:space="0" w:color="auto"/>
                      </w:divBdr>
                      <w:divsChild>
                        <w:div w:id="1609461648">
                          <w:marLeft w:val="0"/>
                          <w:marRight w:val="0"/>
                          <w:marTop w:val="0"/>
                          <w:marBottom w:val="0"/>
                          <w:divBdr>
                            <w:top w:val="none" w:sz="0" w:space="0" w:color="auto"/>
                            <w:left w:val="none" w:sz="0" w:space="0" w:color="auto"/>
                            <w:bottom w:val="none" w:sz="0" w:space="0" w:color="auto"/>
                            <w:right w:val="none" w:sz="0" w:space="0" w:color="auto"/>
                          </w:divBdr>
                          <w:divsChild>
                            <w:div w:id="2034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2192">
      <w:bodyDiv w:val="1"/>
      <w:marLeft w:val="0"/>
      <w:marRight w:val="0"/>
      <w:marTop w:val="0"/>
      <w:marBottom w:val="0"/>
      <w:divBdr>
        <w:top w:val="none" w:sz="0" w:space="0" w:color="auto"/>
        <w:left w:val="none" w:sz="0" w:space="0" w:color="auto"/>
        <w:bottom w:val="none" w:sz="0" w:space="0" w:color="auto"/>
        <w:right w:val="none" w:sz="0" w:space="0" w:color="auto"/>
      </w:divBdr>
      <w:divsChild>
        <w:div w:id="1796363591">
          <w:marLeft w:val="0"/>
          <w:marRight w:val="0"/>
          <w:marTop w:val="0"/>
          <w:marBottom w:val="0"/>
          <w:divBdr>
            <w:top w:val="none" w:sz="0" w:space="0" w:color="auto"/>
            <w:left w:val="none" w:sz="0" w:space="0" w:color="auto"/>
            <w:bottom w:val="none" w:sz="0" w:space="0" w:color="auto"/>
            <w:right w:val="none" w:sz="0" w:space="0" w:color="auto"/>
          </w:divBdr>
          <w:divsChild>
            <w:div w:id="843975086">
              <w:marLeft w:val="0"/>
              <w:marRight w:val="0"/>
              <w:marTop w:val="0"/>
              <w:marBottom w:val="0"/>
              <w:divBdr>
                <w:top w:val="none" w:sz="0" w:space="0" w:color="auto"/>
                <w:left w:val="none" w:sz="0" w:space="0" w:color="auto"/>
                <w:bottom w:val="none" w:sz="0" w:space="0" w:color="auto"/>
                <w:right w:val="none" w:sz="0" w:space="0" w:color="auto"/>
              </w:divBdr>
              <w:divsChild>
                <w:div w:id="929585710">
                  <w:marLeft w:val="0"/>
                  <w:marRight w:val="0"/>
                  <w:marTop w:val="0"/>
                  <w:marBottom w:val="0"/>
                  <w:divBdr>
                    <w:top w:val="none" w:sz="0" w:space="0" w:color="auto"/>
                    <w:left w:val="none" w:sz="0" w:space="0" w:color="auto"/>
                    <w:bottom w:val="none" w:sz="0" w:space="0" w:color="auto"/>
                    <w:right w:val="none" w:sz="0" w:space="0" w:color="auto"/>
                  </w:divBdr>
                  <w:divsChild>
                    <w:div w:id="1483081603">
                      <w:marLeft w:val="0"/>
                      <w:marRight w:val="0"/>
                      <w:marTop w:val="0"/>
                      <w:marBottom w:val="0"/>
                      <w:divBdr>
                        <w:top w:val="none" w:sz="0" w:space="0" w:color="auto"/>
                        <w:left w:val="none" w:sz="0" w:space="0" w:color="auto"/>
                        <w:bottom w:val="none" w:sz="0" w:space="0" w:color="auto"/>
                        <w:right w:val="none" w:sz="0" w:space="0" w:color="auto"/>
                      </w:divBdr>
                      <w:divsChild>
                        <w:div w:id="2047484784">
                          <w:marLeft w:val="0"/>
                          <w:marRight w:val="0"/>
                          <w:marTop w:val="0"/>
                          <w:marBottom w:val="0"/>
                          <w:divBdr>
                            <w:top w:val="none" w:sz="0" w:space="0" w:color="auto"/>
                            <w:left w:val="none" w:sz="0" w:space="0" w:color="auto"/>
                            <w:bottom w:val="none" w:sz="0" w:space="0" w:color="auto"/>
                            <w:right w:val="none" w:sz="0" w:space="0" w:color="auto"/>
                          </w:divBdr>
                        </w:div>
                        <w:div w:id="3166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6043">
      <w:bodyDiv w:val="1"/>
      <w:marLeft w:val="0"/>
      <w:marRight w:val="0"/>
      <w:marTop w:val="0"/>
      <w:marBottom w:val="0"/>
      <w:divBdr>
        <w:top w:val="none" w:sz="0" w:space="0" w:color="auto"/>
        <w:left w:val="none" w:sz="0" w:space="0" w:color="auto"/>
        <w:bottom w:val="none" w:sz="0" w:space="0" w:color="auto"/>
        <w:right w:val="none" w:sz="0" w:space="0" w:color="auto"/>
      </w:divBdr>
      <w:divsChild>
        <w:div w:id="995836907">
          <w:marLeft w:val="0"/>
          <w:marRight w:val="0"/>
          <w:marTop w:val="0"/>
          <w:marBottom w:val="0"/>
          <w:divBdr>
            <w:top w:val="none" w:sz="0" w:space="0" w:color="auto"/>
            <w:left w:val="none" w:sz="0" w:space="0" w:color="auto"/>
            <w:bottom w:val="none" w:sz="0" w:space="0" w:color="auto"/>
            <w:right w:val="none" w:sz="0" w:space="0" w:color="auto"/>
          </w:divBdr>
          <w:divsChild>
            <w:div w:id="1913004092">
              <w:marLeft w:val="0"/>
              <w:marRight w:val="0"/>
              <w:marTop w:val="0"/>
              <w:marBottom w:val="0"/>
              <w:divBdr>
                <w:top w:val="none" w:sz="0" w:space="0" w:color="auto"/>
                <w:left w:val="none" w:sz="0" w:space="0" w:color="auto"/>
                <w:bottom w:val="none" w:sz="0" w:space="0" w:color="auto"/>
                <w:right w:val="none" w:sz="0" w:space="0" w:color="auto"/>
              </w:divBdr>
              <w:divsChild>
                <w:div w:id="146867276">
                  <w:marLeft w:val="0"/>
                  <w:marRight w:val="0"/>
                  <w:marTop w:val="0"/>
                  <w:marBottom w:val="0"/>
                  <w:divBdr>
                    <w:top w:val="none" w:sz="0" w:space="0" w:color="auto"/>
                    <w:left w:val="none" w:sz="0" w:space="0" w:color="auto"/>
                    <w:bottom w:val="none" w:sz="0" w:space="0" w:color="auto"/>
                    <w:right w:val="none" w:sz="0" w:space="0" w:color="auto"/>
                  </w:divBdr>
                  <w:divsChild>
                    <w:div w:id="1722631129">
                      <w:marLeft w:val="0"/>
                      <w:marRight w:val="0"/>
                      <w:marTop w:val="0"/>
                      <w:marBottom w:val="0"/>
                      <w:divBdr>
                        <w:top w:val="none" w:sz="0" w:space="0" w:color="auto"/>
                        <w:left w:val="none" w:sz="0" w:space="0" w:color="auto"/>
                        <w:bottom w:val="none" w:sz="0" w:space="0" w:color="auto"/>
                        <w:right w:val="none" w:sz="0" w:space="0" w:color="auto"/>
                      </w:divBdr>
                      <w:divsChild>
                        <w:div w:id="447428807">
                          <w:marLeft w:val="0"/>
                          <w:marRight w:val="0"/>
                          <w:marTop w:val="0"/>
                          <w:marBottom w:val="0"/>
                          <w:divBdr>
                            <w:top w:val="none" w:sz="0" w:space="0" w:color="auto"/>
                            <w:left w:val="none" w:sz="0" w:space="0" w:color="auto"/>
                            <w:bottom w:val="none" w:sz="0" w:space="0" w:color="auto"/>
                            <w:right w:val="none" w:sz="0" w:space="0" w:color="auto"/>
                          </w:divBdr>
                        </w:div>
                        <w:div w:id="856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8179">
      <w:bodyDiv w:val="1"/>
      <w:marLeft w:val="0"/>
      <w:marRight w:val="0"/>
      <w:marTop w:val="0"/>
      <w:marBottom w:val="0"/>
      <w:divBdr>
        <w:top w:val="none" w:sz="0" w:space="0" w:color="auto"/>
        <w:left w:val="none" w:sz="0" w:space="0" w:color="auto"/>
        <w:bottom w:val="none" w:sz="0" w:space="0" w:color="auto"/>
        <w:right w:val="none" w:sz="0" w:space="0" w:color="auto"/>
      </w:divBdr>
      <w:divsChild>
        <w:div w:id="797341108">
          <w:marLeft w:val="0"/>
          <w:marRight w:val="0"/>
          <w:marTop w:val="0"/>
          <w:marBottom w:val="0"/>
          <w:divBdr>
            <w:top w:val="none" w:sz="0" w:space="0" w:color="auto"/>
            <w:left w:val="none" w:sz="0" w:space="0" w:color="auto"/>
            <w:bottom w:val="none" w:sz="0" w:space="0" w:color="auto"/>
            <w:right w:val="none" w:sz="0" w:space="0" w:color="auto"/>
          </w:divBdr>
          <w:divsChild>
            <w:div w:id="974407172">
              <w:marLeft w:val="0"/>
              <w:marRight w:val="0"/>
              <w:marTop w:val="0"/>
              <w:marBottom w:val="0"/>
              <w:divBdr>
                <w:top w:val="none" w:sz="0" w:space="0" w:color="auto"/>
                <w:left w:val="none" w:sz="0" w:space="0" w:color="auto"/>
                <w:bottom w:val="none" w:sz="0" w:space="0" w:color="auto"/>
                <w:right w:val="none" w:sz="0" w:space="0" w:color="auto"/>
              </w:divBdr>
              <w:divsChild>
                <w:div w:id="1040200936">
                  <w:marLeft w:val="0"/>
                  <w:marRight w:val="0"/>
                  <w:marTop w:val="0"/>
                  <w:marBottom w:val="0"/>
                  <w:divBdr>
                    <w:top w:val="none" w:sz="0" w:space="0" w:color="auto"/>
                    <w:left w:val="none" w:sz="0" w:space="0" w:color="auto"/>
                    <w:bottom w:val="none" w:sz="0" w:space="0" w:color="auto"/>
                    <w:right w:val="none" w:sz="0" w:space="0" w:color="auto"/>
                  </w:divBdr>
                  <w:divsChild>
                    <w:div w:id="976493555">
                      <w:marLeft w:val="0"/>
                      <w:marRight w:val="0"/>
                      <w:marTop w:val="0"/>
                      <w:marBottom w:val="0"/>
                      <w:divBdr>
                        <w:top w:val="none" w:sz="0" w:space="0" w:color="auto"/>
                        <w:left w:val="none" w:sz="0" w:space="0" w:color="auto"/>
                        <w:bottom w:val="none" w:sz="0" w:space="0" w:color="auto"/>
                        <w:right w:val="none" w:sz="0" w:space="0" w:color="auto"/>
                      </w:divBdr>
                      <w:divsChild>
                        <w:div w:id="154685794">
                          <w:marLeft w:val="0"/>
                          <w:marRight w:val="0"/>
                          <w:marTop w:val="0"/>
                          <w:marBottom w:val="0"/>
                          <w:divBdr>
                            <w:top w:val="none" w:sz="0" w:space="0" w:color="auto"/>
                            <w:left w:val="none" w:sz="0" w:space="0" w:color="auto"/>
                            <w:bottom w:val="none" w:sz="0" w:space="0" w:color="auto"/>
                            <w:right w:val="none" w:sz="0" w:space="0" w:color="auto"/>
                          </w:divBdr>
                          <w:divsChild>
                            <w:div w:id="20685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223">
      <w:bodyDiv w:val="1"/>
      <w:marLeft w:val="0"/>
      <w:marRight w:val="0"/>
      <w:marTop w:val="0"/>
      <w:marBottom w:val="0"/>
      <w:divBdr>
        <w:top w:val="none" w:sz="0" w:space="0" w:color="auto"/>
        <w:left w:val="none" w:sz="0" w:space="0" w:color="auto"/>
        <w:bottom w:val="none" w:sz="0" w:space="0" w:color="auto"/>
        <w:right w:val="none" w:sz="0" w:space="0" w:color="auto"/>
      </w:divBdr>
      <w:divsChild>
        <w:div w:id="711197357">
          <w:marLeft w:val="0"/>
          <w:marRight w:val="0"/>
          <w:marTop w:val="0"/>
          <w:marBottom w:val="0"/>
          <w:divBdr>
            <w:top w:val="none" w:sz="0" w:space="0" w:color="auto"/>
            <w:left w:val="none" w:sz="0" w:space="0" w:color="auto"/>
            <w:bottom w:val="none" w:sz="0" w:space="0" w:color="auto"/>
            <w:right w:val="none" w:sz="0" w:space="0" w:color="auto"/>
          </w:divBdr>
          <w:divsChild>
            <w:div w:id="1519611869">
              <w:marLeft w:val="0"/>
              <w:marRight w:val="0"/>
              <w:marTop w:val="0"/>
              <w:marBottom w:val="0"/>
              <w:divBdr>
                <w:top w:val="none" w:sz="0" w:space="0" w:color="auto"/>
                <w:left w:val="none" w:sz="0" w:space="0" w:color="auto"/>
                <w:bottom w:val="none" w:sz="0" w:space="0" w:color="auto"/>
                <w:right w:val="none" w:sz="0" w:space="0" w:color="auto"/>
              </w:divBdr>
              <w:divsChild>
                <w:div w:id="327755961">
                  <w:marLeft w:val="0"/>
                  <w:marRight w:val="0"/>
                  <w:marTop w:val="0"/>
                  <w:marBottom w:val="0"/>
                  <w:divBdr>
                    <w:top w:val="none" w:sz="0" w:space="0" w:color="auto"/>
                    <w:left w:val="none" w:sz="0" w:space="0" w:color="auto"/>
                    <w:bottom w:val="none" w:sz="0" w:space="0" w:color="auto"/>
                    <w:right w:val="none" w:sz="0" w:space="0" w:color="auto"/>
                  </w:divBdr>
                  <w:divsChild>
                    <w:div w:id="657348101">
                      <w:marLeft w:val="0"/>
                      <w:marRight w:val="0"/>
                      <w:marTop w:val="0"/>
                      <w:marBottom w:val="0"/>
                      <w:divBdr>
                        <w:top w:val="none" w:sz="0" w:space="0" w:color="auto"/>
                        <w:left w:val="none" w:sz="0" w:space="0" w:color="auto"/>
                        <w:bottom w:val="none" w:sz="0" w:space="0" w:color="auto"/>
                        <w:right w:val="none" w:sz="0" w:space="0" w:color="auto"/>
                      </w:divBdr>
                      <w:divsChild>
                        <w:div w:id="1353606048">
                          <w:marLeft w:val="0"/>
                          <w:marRight w:val="0"/>
                          <w:marTop w:val="0"/>
                          <w:marBottom w:val="0"/>
                          <w:divBdr>
                            <w:top w:val="none" w:sz="0" w:space="0" w:color="auto"/>
                            <w:left w:val="none" w:sz="0" w:space="0" w:color="auto"/>
                            <w:bottom w:val="none" w:sz="0" w:space="0" w:color="auto"/>
                            <w:right w:val="none" w:sz="0" w:space="0" w:color="auto"/>
                          </w:divBdr>
                          <w:divsChild>
                            <w:div w:id="17945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32104">
      <w:bodyDiv w:val="1"/>
      <w:marLeft w:val="0"/>
      <w:marRight w:val="0"/>
      <w:marTop w:val="0"/>
      <w:marBottom w:val="0"/>
      <w:divBdr>
        <w:top w:val="none" w:sz="0" w:space="0" w:color="auto"/>
        <w:left w:val="none" w:sz="0" w:space="0" w:color="auto"/>
        <w:bottom w:val="none" w:sz="0" w:space="0" w:color="auto"/>
        <w:right w:val="none" w:sz="0" w:space="0" w:color="auto"/>
      </w:divBdr>
      <w:divsChild>
        <w:div w:id="236669267">
          <w:marLeft w:val="0"/>
          <w:marRight w:val="0"/>
          <w:marTop w:val="0"/>
          <w:marBottom w:val="0"/>
          <w:divBdr>
            <w:top w:val="none" w:sz="0" w:space="0" w:color="auto"/>
            <w:left w:val="none" w:sz="0" w:space="0" w:color="auto"/>
            <w:bottom w:val="none" w:sz="0" w:space="0" w:color="auto"/>
            <w:right w:val="none" w:sz="0" w:space="0" w:color="auto"/>
          </w:divBdr>
          <w:divsChild>
            <w:div w:id="1025063083">
              <w:marLeft w:val="0"/>
              <w:marRight w:val="0"/>
              <w:marTop w:val="0"/>
              <w:marBottom w:val="0"/>
              <w:divBdr>
                <w:top w:val="none" w:sz="0" w:space="0" w:color="auto"/>
                <w:left w:val="none" w:sz="0" w:space="0" w:color="auto"/>
                <w:bottom w:val="none" w:sz="0" w:space="0" w:color="auto"/>
                <w:right w:val="none" w:sz="0" w:space="0" w:color="auto"/>
              </w:divBdr>
              <w:divsChild>
                <w:div w:id="30225850">
                  <w:marLeft w:val="0"/>
                  <w:marRight w:val="0"/>
                  <w:marTop w:val="0"/>
                  <w:marBottom w:val="0"/>
                  <w:divBdr>
                    <w:top w:val="none" w:sz="0" w:space="0" w:color="auto"/>
                    <w:left w:val="none" w:sz="0" w:space="0" w:color="auto"/>
                    <w:bottom w:val="none" w:sz="0" w:space="0" w:color="auto"/>
                    <w:right w:val="none" w:sz="0" w:space="0" w:color="auto"/>
                  </w:divBdr>
                  <w:divsChild>
                    <w:div w:id="1269433474">
                      <w:marLeft w:val="0"/>
                      <w:marRight w:val="0"/>
                      <w:marTop w:val="0"/>
                      <w:marBottom w:val="0"/>
                      <w:divBdr>
                        <w:top w:val="none" w:sz="0" w:space="0" w:color="auto"/>
                        <w:left w:val="none" w:sz="0" w:space="0" w:color="auto"/>
                        <w:bottom w:val="none" w:sz="0" w:space="0" w:color="auto"/>
                        <w:right w:val="none" w:sz="0" w:space="0" w:color="auto"/>
                      </w:divBdr>
                      <w:divsChild>
                        <w:div w:id="2070416607">
                          <w:marLeft w:val="0"/>
                          <w:marRight w:val="0"/>
                          <w:marTop w:val="0"/>
                          <w:marBottom w:val="0"/>
                          <w:divBdr>
                            <w:top w:val="none" w:sz="0" w:space="0" w:color="auto"/>
                            <w:left w:val="none" w:sz="0" w:space="0" w:color="auto"/>
                            <w:bottom w:val="none" w:sz="0" w:space="0" w:color="auto"/>
                            <w:right w:val="none" w:sz="0" w:space="0" w:color="auto"/>
                          </w:divBdr>
                          <w:divsChild>
                            <w:div w:id="472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1624">
      <w:bodyDiv w:val="1"/>
      <w:marLeft w:val="0"/>
      <w:marRight w:val="0"/>
      <w:marTop w:val="0"/>
      <w:marBottom w:val="0"/>
      <w:divBdr>
        <w:top w:val="none" w:sz="0" w:space="0" w:color="auto"/>
        <w:left w:val="none" w:sz="0" w:space="0" w:color="auto"/>
        <w:bottom w:val="none" w:sz="0" w:space="0" w:color="auto"/>
        <w:right w:val="none" w:sz="0" w:space="0" w:color="auto"/>
      </w:divBdr>
      <w:divsChild>
        <w:div w:id="708069902">
          <w:marLeft w:val="0"/>
          <w:marRight w:val="0"/>
          <w:marTop w:val="0"/>
          <w:marBottom w:val="0"/>
          <w:divBdr>
            <w:top w:val="none" w:sz="0" w:space="0" w:color="auto"/>
            <w:left w:val="none" w:sz="0" w:space="0" w:color="auto"/>
            <w:bottom w:val="none" w:sz="0" w:space="0" w:color="auto"/>
            <w:right w:val="none" w:sz="0" w:space="0" w:color="auto"/>
          </w:divBdr>
          <w:divsChild>
            <w:div w:id="813914116">
              <w:marLeft w:val="0"/>
              <w:marRight w:val="0"/>
              <w:marTop w:val="0"/>
              <w:marBottom w:val="0"/>
              <w:divBdr>
                <w:top w:val="none" w:sz="0" w:space="0" w:color="auto"/>
                <w:left w:val="none" w:sz="0" w:space="0" w:color="auto"/>
                <w:bottom w:val="none" w:sz="0" w:space="0" w:color="auto"/>
                <w:right w:val="none" w:sz="0" w:space="0" w:color="auto"/>
              </w:divBdr>
              <w:divsChild>
                <w:div w:id="838813625">
                  <w:marLeft w:val="0"/>
                  <w:marRight w:val="0"/>
                  <w:marTop w:val="0"/>
                  <w:marBottom w:val="0"/>
                  <w:divBdr>
                    <w:top w:val="none" w:sz="0" w:space="0" w:color="auto"/>
                    <w:left w:val="none" w:sz="0" w:space="0" w:color="auto"/>
                    <w:bottom w:val="none" w:sz="0" w:space="0" w:color="auto"/>
                    <w:right w:val="none" w:sz="0" w:space="0" w:color="auto"/>
                  </w:divBdr>
                  <w:divsChild>
                    <w:div w:id="1552768041">
                      <w:marLeft w:val="0"/>
                      <w:marRight w:val="0"/>
                      <w:marTop w:val="0"/>
                      <w:marBottom w:val="0"/>
                      <w:divBdr>
                        <w:top w:val="none" w:sz="0" w:space="0" w:color="auto"/>
                        <w:left w:val="none" w:sz="0" w:space="0" w:color="auto"/>
                        <w:bottom w:val="none" w:sz="0" w:space="0" w:color="auto"/>
                        <w:right w:val="none" w:sz="0" w:space="0" w:color="auto"/>
                      </w:divBdr>
                      <w:divsChild>
                        <w:div w:id="351031118">
                          <w:marLeft w:val="0"/>
                          <w:marRight w:val="0"/>
                          <w:marTop w:val="0"/>
                          <w:marBottom w:val="0"/>
                          <w:divBdr>
                            <w:top w:val="none" w:sz="0" w:space="0" w:color="auto"/>
                            <w:left w:val="none" w:sz="0" w:space="0" w:color="auto"/>
                            <w:bottom w:val="none" w:sz="0" w:space="0" w:color="auto"/>
                            <w:right w:val="none" w:sz="0" w:space="0" w:color="auto"/>
                          </w:divBdr>
                        </w:div>
                        <w:div w:id="2059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9185">
      <w:bodyDiv w:val="1"/>
      <w:marLeft w:val="0"/>
      <w:marRight w:val="0"/>
      <w:marTop w:val="0"/>
      <w:marBottom w:val="0"/>
      <w:divBdr>
        <w:top w:val="none" w:sz="0" w:space="0" w:color="auto"/>
        <w:left w:val="none" w:sz="0" w:space="0" w:color="auto"/>
        <w:bottom w:val="none" w:sz="0" w:space="0" w:color="auto"/>
        <w:right w:val="none" w:sz="0" w:space="0" w:color="auto"/>
      </w:divBdr>
      <w:divsChild>
        <w:div w:id="2102986310">
          <w:marLeft w:val="0"/>
          <w:marRight w:val="0"/>
          <w:marTop w:val="0"/>
          <w:marBottom w:val="0"/>
          <w:divBdr>
            <w:top w:val="none" w:sz="0" w:space="0" w:color="auto"/>
            <w:left w:val="none" w:sz="0" w:space="0" w:color="auto"/>
            <w:bottom w:val="none" w:sz="0" w:space="0" w:color="auto"/>
            <w:right w:val="none" w:sz="0" w:space="0" w:color="auto"/>
          </w:divBdr>
          <w:divsChild>
            <w:div w:id="51271346">
              <w:marLeft w:val="0"/>
              <w:marRight w:val="0"/>
              <w:marTop w:val="0"/>
              <w:marBottom w:val="0"/>
              <w:divBdr>
                <w:top w:val="none" w:sz="0" w:space="0" w:color="auto"/>
                <w:left w:val="none" w:sz="0" w:space="0" w:color="auto"/>
                <w:bottom w:val="none" w:sz="0" w:space="0" w:color="auto"/>
                <w:right w:val="none" w:sz="0" w:space="0" w:color="auto"/>
              </w:divBdr>
              <w:divsChild>
                <w:div w:id="954680111">
                  <w:marLeft w:val="0"/>
                  <w:marRight w:val="0"/>
                  <w:marTop w:val="0"/>
                  <w:marBottom w:val="0"/>
                  <w:divBdr>
                    <w:top w:val="none" w:sz="0" w:space="0" w:color="auto"/>
                    <w:left w:val="none" w:sz="0" w:space="0" w:color="auto"/>
                    <w:bottom w:val="none" w:sz="0" w:space="0" w:color="auto"/>
                    <w:right w:val="none" w:sz="0" w:space="0" w:color="auto"/>
                  </w:divBdr>
                  <w:divsChild>
                    <w:div w:id="601380521">
                      <w:marLeft w:val="0"/>
                      <w:marRight w:val="0"/>
                      <w:marTop w:val="0"/>
                      <w:marBottom w:val="0"/>
                      <w:divBdr>
                        <w:top w:val="none" w:sz="0" w:space="0" w:color="auto"/>
                        <w:left w:val="none" w:sz="0" w:space="0" w:color="auto"/>
                        <w:bottom w:val="none" w:sz="0" w:space="0" w:color="auto"/>
                        <w:right w:val="none" w:sz="0" w:space="0" w:color="auto"/>
                      </w:divBdr>
                      <w:divsChild>
                        <w:div w:id="1225607351">
                          <w:marLeft w:val="0"/>
                          <w:marRight w:val="0"/>
                          <w:marTop w:val="0"/>
                          <w:marBottom w:val="0"/>
                          <w:divBdr>
                            <w:top w:val="none" w:sz="0" w:space="0" w:color="auto"/>
                            <w:left w:val="none" w:sz="0" w:space="0" w:color="auto"/>
                            <w:bottom w:val="none" w:sz="0" w:space="0" w:color="auto"/>
                            <w:right w:val="none" w:sz="0" w:space="0" w:color="auto"/>
                          </w:divBdr>
                          <w:divsChild>
                            <w:div w:id="1286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4078">
      <w:bodyDiv w:val="1"/>
      <w:marLeft w:val="0"/>
      <w:marRight w:val="0"/>
      <w:marTop w:val="0"/>
      <w:marBottom w:val="0"/>
      <w:divBdr>
        <w:top w:val="none" w:sz="0" w:space="0" w:color="auto"/>
        <w:left w:val="none" w:sz="0" w:space="0" w:color="auto"/>
        <w:bottom w:val="none" w:sz="0" w:space="0" w:color="auto"/>
        <w:right w:val="none" w:sz="0" w:space="0" w:color="auto"/>
      </w:divBdr>
      <w:divsChild>
        <w:div w:id="612902038">
          <w:marLeft w:val="0"/>
          <w:marRight w:val="0"/>
          <w:marTop w:val="0"/>
          <w:marBottom w:val="0"/>
          <w:divBdr>
            <w:top w:val="none" w:sz="0" w:space="0" w:color="auto"/>
            <w:left w:val="none" w:sz="0" w:space="0" w:color="auto"/>
            <w:bottom w:val="none" w:sz="0" w:space="0" w:color="auto"/>
            <w:right w:val="none" w:sz="0" w:space="0" w:color="auto"/>
          </w:divBdr>
          <w:divsChild>
            <w:div w:id="1871185468">
              <w:marLeft w:val="0"/>
              <w:marRight w:val="0"/>
              <w:marTop w:val="0"/>
              <w:marBottom w:val="0"/>
              <w:divBdr>
                <w:top w:val="none" w:sz="0" w:space="0" w:color="auto"/>
                <w:left w:val="none" w:sz="0" w:space="0" w:color="auto"/>
                <w:bottom w:val="none" w:sz="0" w:space="0" w:color="auto"/>
                <w:right w:val="none" w:sz="0" w:space="0" w:color="auto"/>
              </w:divBdr>
              <w:divsChild>
                <w:div w:id="295765032">
                  <w:marLeft w:val="0"/>
                  <w:marRight w:val="0"/>
                  <w:marTop w:val="0"/>
                  <w:marBottom w:val="0"/>
                  <w:divBdr>
                    <w:top w:val="none" w:sz="0" w:space="0" w:color="auto"/>
                    <w:left w:val="none" w:sz="0" w:space="0" w:color="auto"/>
                    <w:bottom w:val="none" w:sz="0" w:space="0" w:color="auto"/>
                    <w:right w:val="none" w:sz="0" w:space="0" w:color="auto"/>
                  </w:divBdr>
                  <w:divsChild>
                    <w:div w:id="1090547397">
                      <w:marLeft w:val="0"/>
                      <w:marRight w:val="0"/>
                      <w:marTop w:val="0"/>
                      <w:marBottom w:val="0"/>
                      <w:divBdr>
                        <w:top w:val="none" w:sz="0" w:space="0" w:color="auto"/>
                        <w:left w:val="none" w:sz="0" w:space="0" w:color="auto"/>
                        <w:bottom w:val="none" w:sz="0" w:space="0" w:color="auto"/>
                        <w:right w:val="none" w:sz="0" w:space="0" w:color="auto"/>
                      </w:divBdr>
                      <w:divsChild>
                        <w:div w:id="1353995269">
                          <w:marLeft w:val="0"/>
                          <w:marRight w:val="0"/>
                          <w:marTop w:val="0"/>
                          <w:marBottom w:val="0"/>
                          <w:divBdr>
                            <w:top w:val="none" w:sz="0" w:space="0" w:color="auto"/>
                            <w:left w:val="none" w:sz="0" w:space="0" w:color="auto"/>
                            <w:bottom w:val="none" w:sz="0" w:space="0" w:color="auto"/>
                            <w:right w:val="none" w:sz="0" w:space="0" w:color="auto"/>
                          </w:divBdr>
                        </w:div>
                        <w:div w:id="1985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5164">
      <w:bodyDiv w:val="1"/>
      <w:marLeft w:val="0"/>
      <w:marRight w:val="0"/>
      <w:marTop w:val="0"/>
      <w:marBottom w:val="0"/>
      <w:divBdr>
        <w:top w:val="none" w:sz="0" w:space="0" w:color="auto"/>
        <w:left w:val="none" w:sz="0" w:space="0" w:color="auto"/>
        <w:bottom w:val="none" w:sz="0" w:space="0" w:color="auto"/>
        <w:right w:val="none" w:sz="0" w:space="0" w:color="auto"/>
      </w:divBdr>
      <w:divsChild>
        <w:div w:id="842663414">
          <w:marLeft w:val="0"/>
          <w:marRight w:val="0"/>
          <w:marTop w:val="0"/>
          <w:marBottom w:val="0"/>
          <w:divBdr>
            <w:top w:val="none" w:sz="0" w:space="0" w:color="auto"/>
            <w:left w:val="none" w:sz="0" w:space="0" w:color="auto"/>
            <w:bottom w:val="none" w:sz="0" w:space="0" w:color="auto"/>
            <w:right w:val="none" w:sz="0" w:space="0" w:color="auto"/>
          </w:divBdr>
          <w:divsChild>
            <w:div w:id="1732465734">
              <w:marLeft w:val="0"/>
              <w:marRight w:val="0"/>
              <w:marTop w:val="0"/>
              <w:marBottom w:val="0"/>
              <w:divBdr>
                <w:top w:val="none" w:sz="0" w:space="0" w:color="auto"/>
                <w:left w:val="none" w:sz="0" w:space="0" w:color="auto"/>
                <w:bottom w:val="none" w:sz="0" w:space="0" w:color="auto"/>
                <w:right w:val="none" w:sz="0" w:space="0" w:color="auto"/>
              </w:divBdr>
              <w:divsChild>
                <w:div w:id="939875107">
                  <w:marLeft w:val="0"/>
                  <w:marRight w:val="0"/>
                  <w:marTop w:val="0"/>
                  <w:marBottom w:val="0"/>
                  <w:divBdr>
                    <w:top w:val="none" w:sz="0" w:space="0" w:color="auto"/>
                    <w:left w:val="none" w:sz="0" w:space="0" w:color="auto"/>
                    <w:bottom w:val="none" w:sz="0" w:space="0" w:color="auto"/>
                    <w:right w:val="none" w:sz="0" w:space="0" w:color="auto"/>
                  </w:divBdr>
                  <w:divsChild>
                    <w:div w:id="1455102245">
                      <w:marLeft w:val="0"/>
                      <w:marRight w:val="0"/>
                      <w:marTop w:val="0"/>
                      <w:marBottom w:val="0"/>
                      <w:divBdr>
                        <w:top w:val="none" w:sz="0" w:space="0" w:color="auto"/>
                        <w:left w:val="none" w:sz="0" w:space="0" w:color="auto"/>
                        <w:bottom w:val="none" w:sz="0" w:space="0" w:color="auto"/>
                        <w:right w:val="none" w:sz="0" w:space="0" w:color="auto"/>
                      </w:divBdr>
                      <w:divsChild>
                        <w:div w:id="1574126005">
                          <w:marLeft w:val="0"/>
                          <w:marRight w:val="0"/>
                          <w:marTop w:val="0"/>
                          <w:marBottom w:val="0"/>
                          <w:divBdr>
                            <w:top w:val="none" w:sz="0" w:space="0" w:color="auto"/>
                            <w:left w:val="none" w:sz="0" w:space="0" w:color="auto"/>
                            <w:bottom w:val="none" w:sz="0" w:space="0" w:color="auto"/>
                            <w:right w:val="none" w:sz="0" w:space="0" w:color="auto"/>
                          </w:divBdr>
                        </w:div>
                        <w:div w:id="1505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3883">
      <w:bodyDiv w:val="1"/>
      <w:marLeft w:val="0"/>
      <w:marRight w:val="0"/>
      <w:marTop w:val="0"/>
      <w:marBottom w:val="0"/>
      <w:divBdr>
        <w:top w:val="none" w:sz="0" w:space="0" w:color="auto"/>
        <w:left w:val="none" w:sz="0" w:space="0" w:color="auto"/>
        <w:bottom w:val="none" w:sz="0" w:space="0" w:color="auto"/>
        <w:right w:val="none" w:sz="0" w:space="0" w:color="auto"/>
      </w:divBdr>
      <w:divsChild>
        <w:div w:id="781386213">
          <w:marLeft w:val="0"/>
          <w:marRight w:val="0"/>
          <w:marTop w:val="0"/>
          <w:marBottom w:val="0"/>
          <w:divBdr>
            <w:top w:val="none" w:sz="0" w:space="0" w:color="auto"/>
            <w:left w:val="none" w:sz="0" w:space="0" w:color="auto"/>
            <w:bottom w:val="none" w:sz="0" w:space="0" w:color="auto"/>
            <w:right w:val="none" w:sz="0" w:space="0" w:color="auto"/>
          </w:divBdr>
          <w:divsChild>
            <w:div w:id="256716858">
              <w:marLeft w:val="0"/>
              <w:marRight w:val="0"/>
              <w:marTop w:val="0"/>
              <w:marBottom w:val="0"/>
              <w:divBdr>
                <w:top w:val="none" w:sz="0" w:space="0" w:color="auto"/>
                <w:left w:val="none" w:sz="0" w:space="0" w:color="auto"/>
                <w:bottom w:val="none" w:sz="0" w:space="0" w:color="auto"/>
                <w:right w:val="none" w:sz="0" w:space="0" w:color="auto"/>
              </w:divBdr>
              <w:divsChild>
                <w:div w:id="358555997">
                  <w:marLeft w:val="0"/>
                  <w:marRight w:val="0"/>
                  <w:marTop w:val="0"/>
                  <w:marBottom w:val="0"/>
                  <w:divBdr>
                    <w:top w:val="none" w:sz="0" w:space="0" w:color="auto"/>
                    <w:left w:val="none" w:sz="0" w:space="0" w:color="auto"/>
                    <w:bottom w:val="none" w:sz="0" w:space="0" w:color="auto"/>
                    <w:right w:val="none" w:sz="0" w:space="0" w:color="auto"/>
                  </w:divBdr>
                  <w:divsChild>
                    <w:div w:id="2072580902">
                      <w:marLeft w:val="0"/>
                      <w:marRight w:val="0"/>
                      <w:marTop w:val="0"/>
                      <w:marBottom w:val="0"/>
                      <w:divBdr>
                        <w:top w:val="none" w:sz="0" w:space="0" w:color="auto"/>
                        <w:left w:val="none" w:sz="0" w:space="0" w:color="auto"/>
                        <w:bottom w:val="none" w:sz="0" w:space="0" w:color="auto"/>
                        <w:right w:val="none" w:sz="0" w:space="0" w:color="auto"/>
                      </w:divBdr>
                      <w:divsChild>
                        <w:div w:id="2064256756">
                          <w:marLeft w:val="0"/>
                          <w:marRight w:val="0"/>
                          <w:marTop w:val="0"/>
                          <w:marBottom w:val="0"/>
                          <w:divBdr>
                            <w:top w:val="none" w:sz="0" w:space="0" w:color="auto"/>
                            <w:left w:val="none" w:sz="0" w:space="0" w:color="auto"/>
                            <w:bottom w:val="none" w:sz="0" w:space="0" w:color="auto"/>
                            <w:right w:val="none" w:sz="0" w:space="0" w:color="auto"/>
                          </w:divBdr>
                        </w:div>
                        <w:div w:id="584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5861">
      <w:bodyDiv w:val="1"/>
      <w:marLeft w:val="0"/>
      <w:marRight w:val="0"/>
      <w:marTop w:val="0"/>
      <w:marBottom w:val="0"/>
      <w:divBdr>
        <w:top w:val="none" w:sz="0" w:space="0" w:color="auto"/>
        <w:left w:val="none" w:sz="0" w:space="0" w:color="auto"/>
        <w:bottom w:val="none" w:sz="0" w:space="0" w:color="auto"/>
        <w:right w:val="none" w:sz="0" w:space="0" w:color="auto"/>
      </w:divBdr>
      <w:divsChild>
        <w:div w:id="1618491524">
          <w:marLeft w:val="0"/>
          <w:marRight w:val="0"/>
          <w:marTop w:val="0"/>
          <w:marBottom w:val="0"/>
          <w:divBdr>
            <w:top w:val="none" w:sz="0" w:space="0" w:color="auto"/>
            <w:left w:val="none" w:sz="0" w:space="0" w:color="auto"/>
            <w:bottom w:val="none" w:sz="0" w:space="0" w:color="auto"/>
            <w:right w:val="none" w:sz="0" w:space="0" w:color="auto"/>
          </w:divBdr>
          <w:divsChild>
            <w:div w:id="1820344494">
              <w:marLeft w:val="0"/>
              <w:marRight w:val="0"/>
              <w:marTop w:val="0"/>
              <w:marBottom w:val="0"/>
              <w:divBdr>
                <w:top w:val="none" w:sz="0" w:space="0" w:color="auto"/>
                <w:left w:val="none" w:sz="0" w:space="0" w:color="auto"/>
                <w:bottom w:val="none" w:sz="0" w:space="0" w:color="auto"/>
                <w:right w:val="none" w:sz="0" w:space="0" w:color="auto"/>
              </w:divBdr>
              <w:divsChild>
                <w:div w:id="1221942812">
                  <w:marLeft w:val="0"/>
                  <w:marRight w:val="0"/>
                  <w:marTop w:val="0"/>
                  <w:marBottom w:val="0"/>
                  <w:divBdr>
                    <w:top w:val="none" w:sz="0" w:space="0" w:color="auto"/>
                    <w:left w:val="none" w:sz="0" w:space="0" w:color="auto"/>
                    <w:bottom w:val="none" w:sz="0" w:space="0" w:color="auto"/>
                    <w:right w:val="none" w:sz="0" w:space="0" w:color="auto"/>
                  </w:divBdr>
                  <w:divsChild>
                    <w:div w:id="789788878">
                      <w:marLeft w:val="0"/>
                      <w:marRight w:val="0"/>
                      <w:marTop w:val="0"/>
                      <w:marBottom w:val="0"/>
                      <w:divBdr>
                        <w:top w:val="none" w:sz="0" w:space="0" w:color="auto"/>
                        <w:left w:val="none" w:sz="0" w:space="0" w:color="auto"/>
                        <w:bottom w:val="none" w:sz="0" w:space="0" w:color="auto"/>
                        <w:right w:val="none" w:sz="0" w:space="0" w:color="auto"/>
                      </w:divBdr>
                      <w:divsChild>
                        <w:div w:id="557017347">
                          <w:marLeft w:val="0"/>
                          <w:marRight w:val="0"/>
                          <w:marTop w:val="0"/>
                          <w:marBottom w:val="0"/>
                          <w:divBdr>
                            <w:top w:val="none" w:sz="0" w:space="0" w:color="auto"/>
                            <w:left w:val="none" w:sz="0" w:space="0" w:color="auto"/>
                            <w:bottom w:val="none" w:sz="0" w:space="0" w:color="auto"/>
                            <w:right w:val="none" w:sz="0" w:space="0" w:color="auto"/>
                          </w:divBdr>
                        </w:div>
                        <w:div w:id="12826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5667">
      <w:bodyDiv w:val="1"/>
      <w:marLeft w:val="0"/>
      <w:marRight w:val="0"/>
      <w:marTop w:val="0"/>
      <w:marBottom w:val="0"/>
      <w:divBdr>
        <w:top w:val="none" w:sz="0" w:space="0" w:color="auto"/>
        <w:left w:val="none" w:sz="0" w:space="0" w:color="auto"/>
        <w:bottom w:val="none" w:sz="0" w:space="0" w:color="auto"/>
        <w:right w:val="none" w:sz="0" w:space="0" w:color="auto"/>
      </w:divBdr>
      <w:divsChild>
        <w:div w:id="1638799387">
          <w:marLeft w:val="0"/>
          <w:marRight w:val="0"/>
          <w:marTop w:val="0"/>
          <w:marBottom w:val="0"/>
          <w:divBdr>
            <w:top w:val="none" w:sz="0" w:space="0" w:color="auto"/>
            <w:left w:val="none" w:sz="0" w:space="0" w:color="auto"/>
            <w:bottom w:val="none" w:sz="0" w:space="0" w:color="auto"/>
            <w:right w:val="none" w:sz="0" w:space="0" w:color="auto"/>
          </w:divBdr>
          <w:divsChild>
            <w:div w:id="530414259">
              <w:marLeft w:val="0"/>
              <w:marRight w:val="0"/>
              <w:marTop w:val="0"/>
              <w:marBottom w:val="0"/>
              <w:divBdr>
                <w:top w:val="none" w:sz="0" w:space="0" w:color="auto"/>
                <w:left w:val="none" w:sz="0" w:space="0" w:color="auto"/>
                <w:bottom w:val="none" w:sz="0" w:space="0" w:color="auto"/>
                <w:right w:val="none" w:sz="0" w:space="0" w:color="auto"/>
              </w:divBdr>
              <w:divsChild>
                <w:div w:id="216745539">
                  <w:marLeft w:val="0"/>
                  <w:marRight w:val="0"/>
                  <w:marTop w:val="0"/>
                  <w:marBottom w:val="0"/>
                  <w:divBdr>
                    <w:top w:val="none" w:sz="0" w:space="0" w:color="auto"/>
                    <w:left w:val="none" w:sz="0" w:space="0" w:color="auto"/>
                    <w:bottom w:val="none" w:sz="0" w:space="0" w:color="auto"/>
                    <w:right w:val="none" w:sz="0" w:space="0" w:color="auto"/>
                  </w:divBdr>
                  <w:divsChild>
                    <w:div w:id="2109108372">
                      <w:marLeft w:val="0"/>
                      <w:marRight w:val="0"/>
                      <w:marTop w:val="0"/>
                      <w:marBottom w:val="0"/>
                      <w:divBdr>
                        <w:top w:val="none" w:sz="0" w:space="0" w:color="auto"/>
                        <w:left w:val="none" w:sz="0" w:space="0" w:color="auto"/>
                        <w:bottom w:val="none" w:sz="0" w:space="0" w:color="auto"/>
                        <w:right w:val="none" w:sz="0" w:space="0" w:color="auto"/>
                      </w:divBdr>
                      <w:divsChild>
                        <w:div w:id="1807814587">
                          <w:marLeft w:val="0"/>
                          <w:marRight w:val="0"/>
                          <w:marTop w:val="0"/>
                          <w:marBottom w:val="0"/>
                          <w:divBdr>
                            <w:top w:val="none" w:sz="0" w:space="0" w:color="auto"/>
                            <w:left w:val="none" w:sz="0" w:space="0" w:color="auto"/>
                            <w:bottom w:val="none" w:sz="0" w:space="0" w:color="auto"/>
                            <w:right w:val="none" w:sz="0" w:space="0" w:color="auto"/>
                          </w:divBdr>
                        </w:div>
                        <w:div w:id="2142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34584">
      <w:bodyDiv w:val="1"/>
      <w:marLeft w:val="0"/>
      <w:marRight w:val="0"/>
      <w:marTop w:val="0"/>
      <w:marBottom w:val="0"/>
      <w:divBdr>
        <w:top w:val="none" w:sz="0" w:space="0" w:color="auto"/>
        <w:left w:val="none" w:sz="0" w:space="0" w:color="auto"/>
        <w:bottom w:val="none" w:sz="0" w:space="0" w:color="auto"/>
        <w:right w:val="none" w:sz="0" w:space="0" w:color="auto"/>
      </w:divBdr>
      <w:divsChild>
        <w:div w:id="783813134">
          <w:marLeft w:val="0"/>
          <w:marRight w:val="0"/>
          <w:marTop w:val="0"/>
          <w:marBottom w:val="0"/>
          <w:divBdr>
            <w:top w:val="none" w:sz="0" w:space="0" w:color="auto"/>
            <w:left w:val="none" w:sz="0" w:space="0" w:color="auto"/>
            <w:bottom w:val="none" w:sz="0" w:space="0" w:color="auto"/>
            <w:right w:val="none" w:sz="0" w:space="0" w:color="auto"/>
          </w:divBdr>
          <w:divsChild>
            <w:div w:id="1784614764">
              <w:marLeft w:val="0"/>
              <w:marRight w:val="0"/>
              <w:marTop w:val="0"/>
              <w:marBottom w:val="0"/>
              <w:divBdr>
                <w:top w:val="none" w:sz="0" w:space="0" w:color="auto"/>
                <w:left w:val="none" w:sz="0" w:space="0" w:color="auto"/>
                <w:bottom w:val="none" w:sz="0" w:space="0" w:color="auto"/>
                <w:right w:val="none" w:sz="0" w:space="0" w:color="auto"/>
              </w:divBdr>
              <w:divsChild>
                <w:div w:id="1263687612">
                  <w:marLeft w:val="0"/>
                  <w:marRight w:val="0"/>
                  <w:marTop w:val="0"/>
                  <w:marBottom w:val="0"/>
                  <w:divBdr>
                    <w:top w:val="none" w:sz="0" w:space="0" w:color="auto"/>
                    <w:left w:val="none" w:sz="0" w:space="0" w:color="auto"/>
                    <w:bottom w:val="none" w:sz="0" w:space="0" w:color="auto"/>
                    <w:right w:val="none" w:sz="0" w:space="0" w:color="auto"/>
                  </w:divBdr>
                  <w:divsChild>
                    <w:div w:id="797601895">
                      <w:marLeft w:val="0"/>
                      <w:marRight w:val="0"/>
                      <w:marTop w:val="0"/>
                      <w:marBottom w:val="0"/>
                      <w:divBdr>
                        <w:top w:val="none" w:sz="0" w:space="0" w:color="auto"/>
                        <w:left w:val="none" w:sz="0" w:space="0" w:color="auto"/>
                        <w:bottom w:val="none" w:sz="0" w:space="0" w:color="auto"/>
                        <w:right w:val="none" w:sz="0" w:space="0" w:color="auto"/>
                      </w:divBdr>
                      <w:divsChild>
                        <w:div w:id="234516346">
                          <w:marLeft w:val="0"/>
                          <w:marRight w:val="0"/>
                          <w:marTop w:val="0"/>
                          <w:marBottom w:val="0"/>
                          <w:divBdr>
                            <w:top w:val="none" w:sz="0" w:space="0" w:color="auto"/>
                            <w:left w:val="none" w:sz="0" w:space="0" w:color="auto"/>
                            <w:bottom w:val="none" w:sz="0" w:space="0" w:color="auto"/>
                            <w:right w:val="none" w:sz="0" w:space="0" w:color="auto"/>
                          </w:divBdr>
                        </w:div>
                        <w:div w:id="1207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8106">
      <w:bodyDiv w:val="1"/>
      <w:marLeft w:val="0"/>
      <w:marRight w:val="0"/>
      <w:marTop w:val="0"/>
      <w:marBottom w:val="0"/>
      <w:divBdr>
        <w:top w:val="none" w:sz="0" w:space="0" w:color="auto"/>
        <w:left w:val="none" w:sz="0" w:space="0" w:color="auto"/>
        <w:bottom w:val="none" w:sz="0" w:space="0" w:color="auto"/>
        <w:right w:val="none" w:sz="0" w:space="0" w:color="auto"/>
      </w:divBdr>
    </w:div>
    <w:div w:id="1212887725">
      <w:bodyDiv w:val="1"/>
      <w:marLeft w:val="0"/>
      <w:marRight w:val="0"/>
      <w:marTop w:val="0"/>
      <w:marBottom w:val="0"/>
      <w:divBdr>
        <w:top w:val="none" w:sz="0" w:space="0" w:color="auto"/>
        <w:left w:val="none" w:sz="0" w:space="0" w:color="auto"/>
        <w:bottom w:val="none" w:sz="0" w:space="0" w:color="auto"/>
        <w:right w:val="none" w:sz="0" w:space="0" w:color="auto"/>
      </w:divBdr>
      <w:divsChild>
        <w:div w:id="1104687910">
          <w:marLeft w:val="0"/>
          <w:marRight w:val="0"/>
          <w:marTop w:val="0"/>
          <w:marBottom w:val="0"/>
          <w:divBdr>
            <w:top w:val="none" w:sz="0" w:space="0" w:color="auto"/>
            <w:left w:val="none" w:sz="0" w:space="0" w:color="auto"/>
            <w:bottom w:val="none" w:sz="0" w:space="0" w:color="auto"/>
            <w:right w:val="none" w:sz="0" w:space="0" w:color="auto"/>
          </w:divBdr>
          <w:divsChild>
            <w:div w:id="1023214774">
              <w:marLeft w:val="0"/>
              <w:marRight w:val="0"/>
              <w:marTop w:val="0"/>
              <w:marBottom w:val="0"/>
              <w:divBdr>
                <w:top w:val="none" w:sz="0" w:space="0" w:color="auto"/>
                <w:left w:val="none" w:sz="0" w:space="0" w:color="auto"/>
                <w:bottom w:val="none" w:sz="0" w:space="0" w:color="auto"/>
                <w:right w:val="none" w:sz="0" w:space="0" w:color="auto"/>
              </w:divBdr>
              <w:divsChild>
                <w:div w:id="579218490">
                  <w:marLeft w:val="0"/>
                  <w:marRight w:val="0"/>
                  <w:marTop w:val="0"/>
                  <w:marBottom w:val="0"/>
                  <w:divBdr>
                    <w:top w:val="none" w:sz="0" w:space="0" w:color="auto"/>
                    <w:left w:val="none" w:sz="0" w:space="0" w:color="auto"/>
                    <w:bottom w:val="none" w:sz="0" w:space="0" w:color="auto"/>
                    <w:right w:val="none" w:sz="0" w:space="0" w:color="auto"/>
                  </w:divBdr>
                  <w:divsChild>
                    <w:div w:id="1691182285">
                      <w:marLeft w:val="0"/>
                      <w:marRight w:val="0"/>
                      <w:marTop w:val="0"/>
                      <w:marBottom w:val="0"/>
                      <w:divBdr>
                        <w:top w:val="none" w:sz="0" w:space="0" w:color="auto"/>
                        <w:left w:val="none" w:sz="0" w:space="0" w:color="auto"/>
                        <w:bottom w:val="none" w:sz="0" w:space="0" w:color="auto"/>
                        <w:right w:val="none" w:sz="0" w:space="0" w:color="auto"/>
                      </w:divBdr>
                      <w:divsChild>
                        <w:div w:id="446237281">
                          <w:marLeft w:val="0"/>
                          <w:marRight w:val="0"/>
                          <w:marTop w:val="0"/>
                          <w:marBottom w:val="0"/>
                          <w:divBdr>
                            <w:top w:val="none" w:sz="0" w:space="0" w:color="auto"/>
                            <w:left w:val="none" w:sz="0" w:space="0" w:color="auto"/>
                            <w:bottom w:val="none" w:sz="0" w:space="0" w:color="auto"/>
                            <w:right w:val="none" w:sz="0" w:space="0" w:color="auto"/>
                          </w:divBdr>
                        </w:div>
                        <w:div w:id="682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9792">
      <w:bodyDiv w:val="1"/>
      <w:marLeft w:val="0"/>
      <w:marRight w:val="0"/>
      <w:marTop w:val="0"/>
      <w:marBottom w:val="0"/>
      <w:divBdr>
        <w:top w:val="none" w:sz="0" w:space="0" w:color="auto"/>
        <w:left w:val="none" w:sz="0" w:space="0" w:color="auto"/>
        <w:bottom w:val="none" w:sz="0" w:space="0" w:color="auto"/>
        <w:right w:val="none" w:sz="0" w:space="0" w:color="auto"/>
      </w:divBdr>
      <w:divsChild>
        <w:div w:id="1430545627">
          <w:marLeft w:val="0"/>
          <w:marRight w:val="0"/>
          <w:marTop w:val="0"/>
          <w:marBottom w:val="0"/>
          <w:divBdr>
            <w:top w:val="none" w:sz="0" w:space="0" w:color="auto"/>
            <w:left w:val="none" w:sz="0" w:space="0" w:color="auto"/>
            <w:bottom w:val="none" w:sz="0" w:space="0" w:color="auto"/>
            <w:right w:val="none" w:sz="0" w:space="0" w:color="auto"/>
          </w:divBdr>
          <w:divsChild>
            <w:div w:id="509875664">
              <w:marLeft w:val="0"/>
              <w:marRight w:val="0"/>
              <w:marTop w:val="0"/>
              <w:marBottom w:val="0"/>
              <w:divBdr>
                <w:top w:val="none" w:sz="0" w:space="0" w:color="auto"/>
                <w:left w:val="none" w:sz="0" w:space="0" w:color="auto"/>
                <w:bottom w:val="none" w:sz="0" w:space="0" w:color="auto"/>
                <w:right w:val="none" w:sz="0" w:space="0" w:color="auto"/>
              </w:divBdr>
              <w:divsChild>
                <w:div w:id="2058315937">
                  <w:marLeft w:val="0"/>
                  <w:marRight w:val="0"/>
                  <w:marTop w:val="0"/>
                  <w:marBottom w:val="0"/>
                  <w:divBdr>
                    <w:top w:val="none" w:sz="0" w:space="0" w:color="auto"/>
                    <w:left w:val="none" w:sz="0" w:space="0" w:color="auto"/>
                    <w:bottom w:val="none" w:sz="0" w:space="0" w:color="auto"/>
                    <w:right w:val="none" w:sz="0" w:space="0" w:color="auto"/>
                  </w:divBdr>
                  <w:divsChild>
                    <w:div w:id="333998591">
                      <w:marLeft w:val="0"/>
                      <w:marRight w:val="0"/>
                      <w:marTop w:val="0"/>
                      <w:marBottom w:val="0"/>
                      <w:divBdr>
                        <w:top w:val="none" w:sz="0" w:space="0" w:color="auto"/>
                        <w:left w:val="none" w:sz="0" w:space="0" w:color="auto"/>
                        <w:bottom w:val="none" w:sz="0" w:space="0" w:color="auto"/>
                        <w:right w:val="none" w:sz="0" w:space="0" w:color="auto"/>
                      </w:divBdr>
                      <w:divsChild>
                        <w:div w:id="1943027907">
                          <w:marLeft w:val="0"/>
                          <w:marRight w:val="0"/>
                          <w:marTop w:val="0"/>
                          <w:marBottom w:val="0"/>
                          <w:divBdr>
                            <w:top w:val="none" w:sz="0" w:space="0" w:color="auto"/>
                            <w:left w:val="none" w:sz="0" w:space="0" w:color="auto"/>
                            <w:bottom w:val="none" w:sz="0" w:space="0" w:color="auto"/>
                            <w:right w:val="none" w:sz="0" w:space="0" w:color="auto"/>
                          </w:divBdr>
                          <w:divsChild>
                            <w:div w:id="1002976710">
                              <w:marLeft w:val="0"/>
                              <w:marRight w:val="0"/>
                              <w:marTop w:val="0"/>
                              <w:marBottom w:val="0"/>
                              <w:divBdr>
                                <w:top w:val="none" w:sz="0" w:space="0" w:color="auto"/>
                                <w:left w:val="none" w:sz="0" w:space="0" w:color="auto"/>
                                <w:bottom w:val="none" w:sz="0" w:space="0" w:color="auto"/>
                                <w:right w:val="none" w:sz="0" w:space="0" w:color="auto"/>
                              </w:divBdr>
                              <w:divsChild>
                                <w:div w:id="933396193">
                                  <w:marLeft w:val="0"/>
                                  <w:marRight w:val="0"/>
                                  <w:marTop w:val="0"/>
                                  <w:marBottom w:val="0"/>
                                  <w:divBdr>
                                    <w:top w:val="none" w:sz="0" w:space="0" w:color="auto"/>
                                    <w:left w:val="none" w:sz="0" w:space="0" w:color="auto"/>
                                    <w:bottom w:val="none" w:sz="0" w:space="0" w:color="auto"/>
                                    <w:right w:val="none" w:sz="0" w:space="0" w:color="auto"/>
                                  </w:divBdr>
                                  <w:divsChild>
                                    <w:div w:id="127476423">
                                      <w:marLeft w:val="0"/>
                                      <w:marRight w:val="0"/>
                                      <w:marTop w:val="0"/>
                                      <w:marBottom w:val="0"/>
                                      <w:divBdr>
                                        <w:top w:val="none" w:sz="0" w:space="0" w:color="auto"/>
                                        <w:left w:val="none" w:sz="0" w:space="0" w:color="auto"/>
                                        <w:bottom w:val="none" w:sz="0" w:space="0" w:color="auto"/>
                                        <w:right w:val="none" w:sz="0" w:space="0" w:color="auto"/>
                                      </w:divBdr>
                                      <w:divsChild>
                                        <w:div w:id="1177159177">
                                          <w:marLeft w:val="1"/>
                                          <w:marRight w:val="1"/>
                                          <w:marTop w:val="0"/>
                                          <w:marBottom w:val="600"/>
                                          <w:divBdr>
                                            <w:top w:val="none" w:sz="0" w:space="0" w:color="auto"/>
                                            <w:left w:val="none" w:sz="0" w:space="0" w:color="auto"/>
                                            <w:bottom w:val="none" w:sz="0" w:space="0" w:color="auto"/>
                                            <w:right w:val="none" w:sz="0" w:space="0" w:color="auto"/>
                                          </w:divBdr>
                                          <w:divsChild>
                                            <w:div w:id="4344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91471">
      <w:bodyDiv w:val="1"/>
      <w:marLeft w:val="0"/>
      <w:marRight w:val="0"/>
      <w:marTop w:val="0"/>
      <w:marBottom w:val="0"/>
      <w:divBdr>
        <w:top w:val="none" w:sz="0" w:space="0" w:color="auto"/>
        <w:left w:val="none" w:sz="0" w:space="0" w:color="auto"/>
        <w:bottom w:val="none" w:sz="0" w:space="0" w:color="auto"/>
        <w:right w:val="none" w:sz="0" w:space="0" w:color="auto"/>
      </w:divBdr>
      <w:divsChild>
        <w:div w:id="2010592789">
          <w:marLeft w:val="0"/>
          <w:marRight w:val="0"/>
          <w:marTop w:val="0"/>
          <w:marBottom w:val="0"/>
          <w:divBdr>
            <w:top w:val="none" w:sz="0" w:space="0" w:color="auto"/>
            <w:left w:val="none" w:sz="0" w:space="0" w:color="auto"/>
            <w:bottom w:val="none" w:sz="0" w:space="0" w:color="auto"/>
            <w:right w:val="none" w:sz="0" w:space="0" w:color="auto"/>
          </w:divBdr>
          <w:divsChild>
            <w:div w:id="1491209697">
              <w:marLeft w:val="0"/>
              <w:marRight w:val="0"/>
              <w:marTop w:val="0"/>
              <w:marBottom w:val="0"/>
              <w:divBdr>
                <w:top w:val="none" w:sz="0" w:space="0" w:color="auto"/>
                <w:left w:val="none" w:sz="0" w:space="0" w:color="auto"/>
                <w:bottom w:val="none" w:sz="0" w:space="0" w:color="auto"/>
                <w:right w:val="none" w:sz="0" w:space="0" w:color="auto"/>
              </w:divBdr>
              <w:divsChild>
                <w:div w:id="2110419838">
                  <w:marLeft w:val="0"/>
                  <w:marRight w:val="0"/>
                  <w:marTop w:val="0"/>
                  <w:marBottom w:val="0"/>
                  <w:divBdr>
                    <w:top w:val="none" w:sz="0" w:space="0" w:color="auto"/>
                    <w:left w:val="none" w:sz="0" w:space="0" w:color="auto"/>
                    <w:bottom w:val="none" w:sz="0" w:space="0" w:color="auto"/>
                    <w:right w:val="none" w:sz="0" w:space="0" w:color="auto"/>
                  </w:divBdr>
                  <w:divsChild>
                    <w:div w:id="510802578">
                      <w:marLeft w:val="0"/>
                      <w:marRight w:val="0"/>
                      <w:marTop w:val="0"/>
                      <w:marBottom w:val="0"/>
                      <w:divBdr>
                        <w:top w:val="none" w:sz="0" w:space="0" w:color="auto"/>
                        <w:left w:val="none" w:sz="0" w:space="0" w:color="auto"/>
                        <w:bottom w:val="none" w:sz="0" w:space="0" w:color="auto"/>
                        <w:right w:val="none" w:sz="0" w:space="0" w:color="auto"/>
                      </w:divBdr>
                      <w:divsChild>
                        <w:div w:id="592250998">
                          <w:marLeft w:val="0"/>
                          <w:marRight w:val="0"/>
                          <w:marTop w:val="0"/>
                          <w:marBottom w:val="0"/>
                          <w:divBdr>
                            <w:top w:val="none" w:sz="0" w:space="0" w:color="auto"/>
                            <w:left w:val="none" w:sz="0" w:space="0" w:color="auto"/>
                            <w:bottom w:val="none" w:sz="0" w:space="0" w:color="auto"/>
                            <w:right w:val="none" w:sz="0" w:space="0" w:color="auto"/>
                          </w:divBdr>
                          <w:divsChild>
                            <w:div w:id="1986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82929">
      <w:bodyDiv w:val="1"/>
      <w:marLeft w:val="0"/>
      <w:marRight w:val="0"/>
      <w:marTop w:val="0"/>
      <w:marBottom w:val="0"/>
      <w:divBdr>
        <w:top w:val="none" w:sz="0" w:space="0" w:color="auto"/>
        <w:left w:val="none" w:sz="0" w:space="0" w:color="auto"/>
        <w:bottom w:val="none" w:sz="0" w:space="0" w:color="auto"/>
        <w:right w:val="none" w:sz="0" w:space="0" w:color="auto"/>
      </w:divBdr>
      <w:divsChild>
        <w:div w:id="752435707">
          <w:marLeft w:val="0"/>
          <w:marRight w:val="0"/>
          <w:marTop w:val="0"/>
          <w:marBottom w:val="0"/>
          <w:divBdr>
            <w:top w:val="none" w:sz="0" w:space="0" w:color="auto"/>
            <w:left w:val="none" w:sz="0" w:space="0" w:color="auto"/>
            <w:bottom w:val="none" w:sz="0" w:space="0" w:color="auto"/>
            <w:right w:val="none" w:sz="0" w:space="0" w:color="auto"/>
          </w:divBdr>
          <w:divsChild>
            <w:div w:id="359474693">
              <w:marLeft w:val="0"/>
              <w:marRight w:val="0"/>
              <w:marTop w:val="0"/>
              <w:marBottom w:val="0"/>
              <w:divBdr>
                <w:top w:val="none" w:sz="0" w:space="0" w:color="auto"/>
                <w:left w:val="none" w:sz="0" w:space="0" w:color="auto"/>
                <w:bottom w:val="none" w:sz="0" w:space="0" w:color="auto"/>
                <w:right w:val="none" w:sz="0" w:space="0" w:color="auto"/>
              </w:divBdr>
              <w:divsChild>
                <w:div w:id="1465736819">
                  <w:marLeft w:val="0"/>
                  <w:marRight w:val="0"/>
                  <w:marTop w:val="0"/>
                  <w:marBottom w:val="0"/>
                  <w:divBdr>
                    <w:top w:val="none" w:sz="0" w:space="0" w:color="auto"/>
                    <w:left w:val="none" w:sz="0" w:space="0" w:color="auto"/>
                    <w:bottom w:val="none" w:sz="0" w:space="0" w:color="auto"/>
                    <w:right w:val="none" w:sz="0" w:space="0" w:color="auto"/>
                  </w:divBdr>
                  <w:divsChild>
                    <w:div w:id="497771866">
                      <w:marLeft w:val="0"/>
                      <w:marRight w:val="0"/>
                      <w:marTop w:val="0"/>
                      <w:marBottom w:val="0"/>
                      <w:divBdr>
                        <w:top w:val="none" w:sz="0" w:space="0" w:color="auto"/>
                        <w:left w:val="none" w:sz="0" w:space="0" w:color="auto"/>
                        <w:bottom w:val="none" w:sz="0" w:space="0" w:color="auto"/>
                        <w:right w:val="none" w:sz="0" w:space="0" w:color="auto"/>
                      </w:divBdr>
                      <w:divsChild>
                        <w:div w:id="1912808705">
                          <w:marLeft w:val="0"/>
                          <w:marRight w:val="0"/>
                          <w:marTop w:val="0"/>
                          <w:marBottom w:val="0"/>
                          <w:divBdr>
                            <w:top w:val="none" w:sz="0" w:space="0" w:color="auto"/>
                            <w:left w:val="none" w:sz="0" w:space="0" w:color="auto"/>
                            <w:bottom w:val="none" w:sz="0" w:space="0" w:color="auto"/>
                            <w:right w:val="none" w:sz="0" w:space="0" w:color="auto"/>
                          </w:divBdr>
                          <w:divsChild>
                            <w:div w:id="10042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5817">
      <w:bodyDiv w:val="1"/>
      <w:marLeft w:val="0"/>
      <w:marRight w:val="0"/>
      <w:marTop w:val="0"/>
      <w:marBottom w:val="0"/>
      <w:divBdr>
        <w:top w:val="none" w:sz="0" w:space="0" w:color="auto"/>
        <w:left w:val="none" w:sz="0" w:space="0" w:color="auto"/>
        <w:bottom w:val="none" w:sz="0" w:space="0" w:color="auto"/>
        <w:right w:val="none" w:sz="0" w:space="0" w:color="auto"/>
      </w:divBdr>
      <w:divsChild>
        <w:div w:id="1836604414">
          <w:marLeft w:val="0"/>
          <w:marRight w:val="0"/>
          <w:marTop w:val="0"/>
          <w:marBottom w:val="0"/>
          <w:divBdr>
            <w:top w:val="none" w:sz="0" w:space="0" w:color="auto"/>
            <w:left w:val="none" w:sz="0" w:space="0" w:color="auto"/>
            <w:bottom w:val="none" w:sz="0" w:space="0" w:color="auto"/>
            <w:right w:val="none" w:sz="0" w:space="0" w:color="auto"/>
          </w:divBdr>
          <w:divsChild>
            <w:div w:id="1321809243">
              <w:marLeft w:val="0"/>
              <w:marRight w:val="0"/>
              <w:marTop w:val="0"/>
              <w:marBottom w:val="0"/>
              <w:divBdr>
                <w:top w:val="none" w:sz="0" w:space="0" w:color="auto"/>
                <w:left w:val="none" w:sz="0" w:space="0" w:color="auto"/>
                <w:bottom w:val="none" w:sz="0" w:space="0" w:color="auto"/>
                <w:right w:val="none" w:sz="0" w:space="0" w:color="auto"/>
              </w:divBdr>
              <w:divsChild>
                <w:div w:id="852038102">
                  <w:marLeft w:val="0"/>
                  <w:marRight w:val="0"/>
                  <w:marTop w:val="0"/>
                  <w:marBottom w:val="0"/>
                  <w:divBdr>
                    <w:top w:val="none" w:sz="0" w:space="0" w:color="auto"/>
                    <w:left w:val="none" w:sz="0" w:space="0" w:color="auto"/>
                    <w:bottom w:val="none" w:sz="0" w:space="0" w:color="auto"/>
                    <w:right w:val="none" w:sz="0" w:space="0" w:color="auto"/>
                  </w:divBdr>
                  <w:divsChild>
                    <w:div w:id="640312065">
                      <w:marLeft w:val="0"/>
                      <w:marRight w:val="0"/>
                      <w:marTop w:val="0"/>
                      <w:marBottom w:val="0"/>
                      <w:divBdr>
                        <w:top w:val="none" w:sz="0" w:space="0" w:color="auto"/>
                        <w:left w:val="none" w:sz="0" w:space="0" w:color="auto"/>
                        <w:bottom w:val="none" w:sz="0" w:space="0" w:color="auto"/>
                        <w:right w:val="none" w:sz="0" w:space="0" w:color="auto"/>
                      </w:divBdr>
                      <w:divsChild>
                        <w:div w:id="881132937">
                          <w:marLeft w:val="0"/>
                          <w:marRight w:val="0"/>
                          <w:marTop w:val="0"/>
                          <w:marBottom w:val="0"/>
                          <w:divBdr>
                            <w:top w:val="none" w:sz="0" w:space="0" w:color="auto"/>
                            <w:left w:val="none" w:sz="0" w:space="0" w:color="auto"/>
                            <w:bottom w:val="none" w:sz="0" w:space="0" w:color="auto"/>
                            <w:right w:val="none" w:sz="0" w:space="0" w:color="auto"/>
                          </w:divBdr>
                        </w:div>
                        <w:div w:id="15642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3589">
      <w:bodyDiv w:val="1"/>
      <w:marLeft w:val="0"/>
      <w:marRight w:val="0"/>
      <w:marTop w:val="0"/>
      <w:marBottom w:val="0"/>
      <w:divBdr>
        <w:top w:val="none" w:sz="0" w:space="0" w:color="auto"/>
        <w:left w:val="none" w:sz="0" w:space="0" w:color="auto"/>
        <w:bottom w:val="none" w:sz="0" w:space="0" w:color="auto"/>
        <w:right w:val="none" w:sz="0" w:space="0" w:color="auto"/>
      </w:divBdr>
      <w:divsChild>
        <w:div w:id="1539732721">
          <w:marLeft w:val="0"/>
          <w:marRight w:val="0"/>
          <w:marTop w:val="1080"/>
          <w:marBottom w:val="0"/>
          <w:divBdr>
            <w:top w:val="none" w:sz="0" w:space="0" w:color="auto"/>
            <w:left w:val="none" w:sz="0" w:space="0" w:color="auto"/>
            <w:bottom w:val="none" w:sz="0" w:space="0" w:color="auto"/>
            <w:right w:val="none" w:sz="0" w:space="0" w:color="auto"/>
          </w:divBdr>
          <w:divsChild>
            <w:div w:id="57175849">
              <w:marLeft w:val="0"/>
              <w:marRight w:val="0"/>
              <w:marTop w:val="0"/>
              <w:marBottom w:val="0"/>
              <w:divBdr>
                <w:top w:val="none" w:sz="0" w:space="0" w:color="auto"/>
                <w:left w:val="none" w:sz="0" w:space="0" w:color="auto"/>
                <w:bottom w:val="none" w:sz="0" w:space="0" w:color="auto"/>
                <w:right w:val="none" w:sz="0" w:space="0" w:color="auto"/>
              </w:divBdr>
              <w:divsChild>
                <w:div w:id="224952225">
                  <w:marLeft w:val="0"/>
                  <w:marRight w:val="0"/>
                  <w:marTop w:val="0"/>
                  <w:marBottom w:val="0"/>
                  <w:divBdr>
                    <w:top w:val="none" w:sz="0" w:space="0" w:color="auto"/>
                    <w:left w:val="none" w:sz="0" w:space="0" w:color="auto"/>
                    <w:bottom w:val="none" w:sz="0" w:space="0" w:color="auto"/>
                    <w:right w:val="none" w:sz="0" w:space="0" w:color="auto"/>
                  </w:divBdr>
                  <w:divsChild>
                    <w:div w:id="2043093365">
                      <w:marLeft w:val="0"/>
                      <w:marRight w:val="0"/>
                      <w:marTop w:val="0"/>
                      <w:marBottom w:val="0"/>
                      <w:divBdr>
                        <w:top w:val="none" w:sz="0" w:space="0" w:color="auto"/>
                        <w:left w:val="none" w:sz="0" w:space="0" w:color="auto"/>
                        <w:bottom w:val="none" w:sz="0" w:space="0" w:color="auto"/>
                        <w:right w:val="none" w:sz="0" w:space="0" w:color="auto"/>
                      </w:divBdr>
                      <w:divsChild>
                        <w:div w:id="1020012133">
                          <w:marLeft w:val="0"/>
                          <w:marRight w:val="0"/>
                          <w:marTop w:val="0"/>
                          <w:marBottom w:val="0"/>
                          <w:divBdr>
                            <w:top w:val="none" w:sz="0" w:space="0" w:color="auto"/>
                            <w:left w:val="none" w:sz="0" w:space="0" w:color="auto"/>
                            <w:bottom w:val="none" w:sz="0" w:space="0" w:color="auto"/>
                            <w:right w:val="none" w:sz="0" w:space="0" w:color="auto"/>
                          </w:divBdr>
                          <w:divsChild>
                            <w:div w:id="636302421">
                              <w:marLeft w:val="0"/>
                              <w:marRight w:val="0"/>
                              <w:marTop w:val="0"/>
                              <w:marBottom w:val="0"/>
                              <w:divBdr>
                                <w:top w:val="none" w:sz="0" w:space="0" w:color="auto"/>
                                <w:left w:val="none" w:sz="0" w:space="0" w:color="auto"/>
                                <w:bottom w:val="none" w:sz="0" w:space="0" w:color="auto"/>
                                <w:right w:val="none" w:sz="0" w:space="0" w:color="auto"/>
                              </w:divBdr>
                              <w:divsChild>
                                <w:div w:id="6677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5704">
      <w:bodyDiv w:val="1"/>
      <w:marLeft w:val="0"/>
      <w:marRight w:val="0"/>
      <w:marTop w:val="0"/>
      <w:marBottom w:val="0"/>
      <w:divBdr>
        <w:top w:val="none" w:sz="0" w:space="0" w:color="auto"/>
        <w:left w:val="none" w:sz="0" w:space="0" w:color="auto"/>
        <w:bottom w:val="none" w:sz="0" w:space="0" w:color="auto"/>
        <w:right w:val="none" w:sz="0" w:space="0" w:color="auto"/>
      </w:divBdr>
      <w:divsChild>
        <w:div w:id="925575583">
          <w:marLeft w:val="0"/>
          <w:marRight w:val="0"/>
          <w:marTop w:val="0"/>
          <w:marBottom w:val="0"/>
          <w:divBdr>
            <w:top w:val="none" w:sz="0" w:space="0" w:color="auto"/>
            <w:left w:val="none" w:sz="0" w:space="0" w:color="auto"/>
            <w:bottom w:val="none" w:sz="0" w:space="0" w:color="auto"/>
            <w:right w:val="none" w:sz="0" w:space="0" w:color="auto"/>
          </w:divBdr>
          <w:divsChild>
            <w:div w:id="1052115866">
              <w:marLeft w:val="0"/>
              <w:marRight w:val="0"/>
              <w:marTop w:val="0"/>
              <w:marBottom w:val="0"/>
              <w:divBdr>
                <w:top w:val="none" w:sz="0" w:space="0" w:color="auto"/>
                <w:left w:val="none" w:sz="0" w:space="0" w:color="auto"/>
                <w:bottom w:val="none" w:sz="0" w:space="0" w:color="auto"/>
                <w:right w:val="none" w:sz="0" w:space="0" w:color="auto"/>
              </w:divBdr>
              <w:divsChild>
                <w:div w:id="1624847609">
                  <w:marLeft w:val="0"/>
                  <w:marRight w:val="0"/>
                  <w:marTop w:val="0"/>
                  <w:marBottom w:val="0"/>
                  <w:divBdr>
                    <w:top w:val="none" w:sz="0" w:space="0" w:color="auto"/>
                    <w:left w:val="none" w:sz="0" w:space="0" w:color="auto"/>
                    <w:bottom w:val="none" w:sz="0" w:space="0" w:color="auto"/>
                    <w:right w:val="none" w:sz="0" w:space="0" w:color="auto"/>
                  </w:divBdr>
                  <w:divsChild>
                    <w:div w:id="1825320469">
                      <w:marLeft w:val="0"/>
                      <w:marRight w:val="0"/>
                      <w:marTop w:val="0"/>
                      <w:marBottom w:val="0"/>
                      <w:divBdr>
                        <w:top w:val="none" w:sz="0" w:space="0" w:color="auto"/>
                        <w:left w:val="none" w:sz="0" w:space="0" w:color="auto"/>
                        <w:bottom w:val="none" w:sz="0" w:space="0" w:color="auto"/>
                        <w:right w:val="none" w:sz="0" w:space="0" w:color="auto"/>
                      </w:divBdr>
                      <w:divsChild>
                        <w:div w:id="944658881">
                          <w:marLeft w:val="0"/>
                          <w:marRight w:val="0"/>
                          <w:marTop w:val="0"/>
                          <w:marBottom w:val="0"/>
                          <w:divBdr>
                            <w:top w:val="none" w:sz="0" w:space="0" w:color="auto"/>
                            <w:left w:val="none" w:sz="0" w:space="0" w:color="auto"/>
                            <w:bottom w:val="none" w:sz="0" w:space="0" w:color="auto"/>
                            <w:right w:val="none" w:sz="0" w:space="0" w:color="auto"/>
                          </w:divBdr>
                        </w:div>
                        <w:div w:id="14437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79738">
      <w:bodyDiv w:val="1"/>
      <w:marLeft w:val="0"/>
      <w:marRight w:val="0"/>
      <w:marTop w:val="0"/>
      <w:marBottom w:val="0"/>
      <w:divBdr>
        <w:top w:val="none" w:sz="0" w:space="0" w:color="auto"/>
        <w:left w:val="none" w:sz="0" w:space="0" w:color="auto"/>
        <w:bottom w:val="none" w:sz="0" w:space="0" w:color="auto"/>
        <w:right w:val="none" w:sz="0" w:space="0" w:color="auto"/>
      </w:divBdr>
      <w:divsChild>
        <w:div w:id="260144499">
          <w:marLeft w:val="0"/>
          <w:marRight w:val="0"/>
          <w:marTop w:val="0"/>
          <w:marBottom w:val="0"/>
          <w:divBdr>
            <w:top w:val="none" w:sz="0" w:space="0" w:color="auto"/>
            <w:left w:val="none" w:sz="0" w:space="0" w:color="auto"/>
            <w:bottom w:val="none" w:sz="0" w:space="0" w:color="auto"/>
            <w:right w:val="none" w:sz="0" w:space="0" w:color="auto"/>
          </w:divBdr>
          <w:divsChild>
            <w:div w:id="1414275044">
              <w:marLeft w:val="0"/>
              <w:marRight w:val="0"/>
              <w:marTop w:val="0"/>
              <w:marBottom w:val="0"/>
              <w:divBdr>
                <w:top w:val="none" w:sz="0" w:space="0" w:color="auto"/>
                <w:left w:val="none" w:sz="0" w:space="0" w:color="auto"/>
                <w:bottom w:val="none" w:sz="0" w:space="0" w:color="auto"/>
                <w:right w:val="none" w:sz="0" w:space="0" w:color="auto"/>
              </w:divBdr>
              <w:divsChild>
                <w:div w:id="501970084">
                  <w:marLeft w:val="0"/>
                  <w:marRight w:val="0"/>
                  <w:marTop w:val="0"/>
                  <w:marBottom w:val="0"/>
                  <w:divBdr>
                    <w:top w:val="none" w:sz="0" w:space="0" w:color="auto"/>
                    <w:left w:val="none" w:sz="0" w:space="0" w:color="auto"/>
                    <w:bottom w:val="none" w:sz="0" w:space="0" w:color="auto"/>
                    <w:right w:val="none" w:sz="0" w:space="0" w:color="auto"/>
                  </w:divBdr>
                  <w:divsChild>
                    <w:div w:id="1122309809">
                      <w:marLeft w:val="0"/>
                      <w:marRight w:val="0"/>
                      <w:marTop w:val="0"/>
                      <w:marBottom w:val="0"/>
                      <w:divBdr>
                        <w:top w:val="none" w:sz="0" w:space="0" w:color="auto"/>
                        <w:left w:val="none" w:sz="0" w:space="0" w:color="auto"/>
                        <w:bottom w:val="none" w:sz="0" w:space="0" w:color="auto"/>
                        <w:right w:val="none" w:sz="0" w:space="0" w:color="auto"/>
                      </w:divBdr>
                      <w:divsChild>
                        <w:div w:id="210963922">
                          <w:marLeft w:val="0"/>
                          <w:marRight w:val="0"/>
                          <w:marTop w:val="0"/>
                          <w:marBottom w:val="0"/>
                          <w:divBdr>
                            <w:top w:val="none" w:sz="0" w:space="0" w:color="auto"/>
                            <w:left w:val="none" w:sz="0" w:space="0" w:color="auto"/>
                            <w:bottom w:val="none" w:sz="0" w:space="0" w:color="auto"/>
                            <w:right w:val="none" w:sz="0" w:space="0" w:color="auto"/>
                          </w:divBdr>
                        </w:div>
                        <w:div w:id="10306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88317">
      <w:bodyDiv w:val="1"/>
      <w:marLeft w:val="0"/>
      <w:marRight w:val="0"/>
      <w:marTop w:val="0"/>
      <w:marBottom w:val="0"/>
      <w:divBdr>
        <w:top w:val="none" w:sz="0" w:space="0" w:color="auto"/>
        <w:left w:val="none" w:sz="0" w:space="0" w:color="auto"/>
        <w:bottom w:val="none" w:sz="0" w:space="0" w:color="auto"/>
        <w:right w:val="none" w:sz="0" w:space="0" w:color="auto"/>
      </w:divBdr>
      <w:divsChild>
        <w:div w:id="1015184872">
          <w:marLeft w:val="0"/>
          <w:marRight w:val="0"/>
          <w:marTop w:val="0"/>
          <w:marBottom w:val="0"/>
          <w:divBdr>
            <w:top w:val="none" w:sz="0" w:space="0" w:color="auto"/>
            <w:left w:val="none" w:sz="0" w:space="0" w:color="auto"/>
            <w:bottom w:val="none" w:sz="0" w:space="0" w:color="auto"/>
            <w:right w:val="none" w:sz="0" w:space="0" w:color="auto"/>
          </w:divBdr>
          <w:divsChild>
            <w:div w:id="1516653271">
              <w:marLeft w:val="0"/>
              <w:marRight w:val="0"/>
              <w:marTop w:val="0"/>
              <w:marBottom w:val="0"/>
              <w:divBdr>
                <w:top w:val="none" w:sz="0" w:space="0" w:color="auto"/>
                <w:left w:val="none" w:sz="0" w:space="0" w:color="auto"/>
                <w:bottom w:val="none" w:sz="0" w:space="0" w:color="auto"/>
                <w:right w:val="none" w:sz="0" w:space="0" w:color="auto"/>
              </w:divBdr>
              <w:divsChild>
                <w:div w:id="970742289">
                  <w:marLeft w:val="0"/>
                  <w:marRight w:val="0"/>
                  <w:marTop w:val="0"/>
                  <w:marBottom w:val="0"/>
                  <w:divBdr>
                    <w:top w:val="none" w:sz="0" w:space="0" w:color="auto"/>
                    <w:left w:val="none" w:sz="0" w:space="0" w:color="auto"/>
                    <w:bottom w:val="none" w:sz="0" w:space="0" w:color="auto"/>
                    <w:right w:val="none" w:sz="0" w:space="0" w:color="auto"/>
                  </w:divBdr>
                  <w:divsChild>
                    <w:div w:id="1048602666">
                      <w:marLeft w:val="0"/>
                      <w:marRight w:val="0"/>
                      <w:marTop w:val="0"/>
                      <w:marBottom w:val="0"/>
                      <w:divBdr>
                        <w:top w:val="none" w:sz="0" w:space="0" w:color="auto"/>
                        <w:left w:val="none" w:sz="0" w:space="0" w:color="auto"/>
                        <w:bottom w:val="none" w:sz="0" w:space="0" w:color="auto"/>
                        <w:right w:val="none" w:sz="0" w:space="0" w:color="auto"/>
                      </w:divBdr>
                      <w:divsChild>
                        <w:div w:id="1889488419">
                          <w:marLeft w:val="0"/>
                          <w:marRight w:val="0"/>
                          <w:marTop w:val="0"/>
                          <w:marBottom w:val="0"/>
                          <w:divBdr>
                            <w:top w:val="none" w:sz="0" w:space="0" w:color="auto"/>
                            <w:left w:val="none" w:sz="0" w:space="0" w:color="auto"/>
                            <w:bottom w:val="none" w:sz="0" w:space="0" w:color="auto"/>
                            <w:right w:val="none" w:sz="0" w:space="0" w:color="auto"/>
                          </w:divBdr>
                          <w:divsChild>
                            <w:div w:id="309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7836">
      <w:bodyDiv w:val="1"/>
      <w:marLeft w:val="0"/>
      <w:marRight w:val="0"/>
      <w:marTop w:val="0"/>
      <w:marBottom w:val="0"/>
      <w:divBdr>
        <w:top w:val="none" w:sz="0" w:space="0" w:color="auto"/>
        <w:left w:val="none" w:sz="0" w:space="0" w:color="auto"/>
        <w:bottom w:val="none" w:sz="0" w:space="0" w:color="auto"/>
        <w:right w:val="none" w:sz="0" w:space="0" w:color="auto"/>
      </w:divBdr>
      <w:divsChild>
        <w:div w:id="222642240">
          <w:marLeft w:val="0"/>
          <w:marRight w:val="0"/>
          <w:marTop w:val="1080"/>
          <w:marBottom w:val="0"/>
          <w:divBdr>
            <w:top w:val="none" w:sz="0" w:space="0" w:color="auto"/>
            <w:left w:val="none" w:sz="0" w:space="0" w:color="auto"/>
            <w:bottom w:val="none" w:sz="0" w:space="0" w:color="auto"/>
            <w:right w:val="none" w:sz="0" w:space="0" w:color="auto"/>
          </w:divBdr>
          <w:divsChild>
            <w:div w:id="549459251">
              <w:marLeft w:val="0"/>
              <w:marRight w:val="0"/>
              <w:marTop w:val="0"/>
              <w:marBottom w:val="0"/>
              <w:divBdr>
                <w:top w:val="none" w:sz="0" w:space="0" w:color="auto"/>
                <w:left w:val="none" w:sz="0" w:space="0" w:color="auto"/>
                <w:bottom w:val="none" w:sz="0" w:space="0" w:color="auto"/>
                <w:right w:val="none" w:sz="0" w:space="0" w:color="auto"/>
              </w:divBdr>
              <w:divsChild>
                <w:div w:id="1145390192">
                  <w:marLeft w:val="0"/>
                  <w:marRight w:val="0"/>
                  <w:marTop w:val="0"/>
                  <w:marBottom w:val="0"/>
                  <w:divBdr>
                    <w:top w:val="none" w:sz="0" w:space="0" w:color="auto"/>
                    <w:left w:val="none" w:sz="0" w:space="0" w:color="auto"/>
                    <w:bottom w:val="none" w:sz="0" w:space="0" w:color="auto"/>
                    <w:right w:val="none" w:sz="0" w:space="0" w:color="auto"/>
                  </w:divBdr>
                  <w:divsChild>
                    <w:div w:id="1263758375">
                      <w:marLeft w:val="0"/>
                      <w:marRight w:val="0"/>
                      <w:marTop w:val="0"/>
                      <w:marBottom w:val="0"/>
                      <w:divBdr>
                        <w:top w:val="none" w:sz="0" w:space="0" w:color="auto"/>
                        <w:left w:val="none" w:sz="0" w:space="0" w:color="auto"/>
                        <w:bottom w:val="none" w:sz="0" w:space="0" w:color="auto"/>
                        <w:right w:val="none" w:sz="0" w:space="0" w:color="auto"/>
                      </w:divBdr>
                      <w:divsChild>
                        <w:div w:id="578713934">
                          <w:marLeft w:val="0"/>
                          <w:marRight w:val="0"/>
                          <w:marTop w:val="0"/>
                          <w:marBottom w:val="0"/>
                          <w:divBdr>
                            <w:top w:val="none" w:sz="0" w:space="0" w:color="auto"/>
                            <w:left w:val="none" w:sz="0" w:space="0" w:color="auto"/>
                            <w:bottom w:val="none" w:sz="0" w:space="0" w:color="auto"/>
                            <w:right w:val="none" w:sz="0" w:space="0" w:color="auto"/>
                          </w:divBdr>
                          <w:divsChild>
                            <w:div w:id="1120221476">
                              <w:marLeft w:val="0"/>
                              <w:marRight w:val="0"/>
                              <w:marTop w:val="0"/>
                              <w:marBottom w:val="0"/>
                              <w:divBdr>
                                <w:top w:val="none" w:sz="0" w:space="0" w:color="auto"/>
                                <w:left w:val="none" w:sz="0" w:space="0" w:color="auto"/>
                                <w:bottom w:val="none" w:sz="0" w:space="0" w:color="auto"/>
                                <w:right w:val="none" w:sz="0" w:space="0" w:color="auto"/>
                              </w:divBdr>
                              <w:divsChild>
                                <w:div w:id="1367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4598857">
      <w:bodyDiv w:val="1"/>
      <w:marLeft w:val="0"/>
      <w:marRight w:val="0"/>
      <w:marTop w:val="0"/>
      <w:marBottom w:val="0"/>
      <w:divBdr>
        <w:top w:val="none" w:sz="0" w:space="0" w:color="auto"/>
        <w:left w:val="none" w:sz="0" w:space="0" w:color="auto"/>
        <w:bottom w:val="none" w:sz="0" w:space="0" w:color="auto"/>
        <w:right w:val="none" w:sz="0" w:space="0" w:color="auto"/>
      </w:divBdr>
      <w:divsChild>
        <w:div w:id="1416246905">
          <w:marLeft w:val="0"/>
          <w:marRight w:val="0"/>
          <w:marTop w:val="0"/>
          <w:marBottom w:val="0"/>
          <w:divBdr>
            <w:top w:val="none" w:sz="0" w:space="0" w:color="auto"/>
            <w:left w:val="none" w:sz="0" w:space="0" w:color="auto"/>
            <w:bottom w:val="none" w:sz="0" w:space="0" w:color="auto"/>
            <w:right w:val="none" w:sz="0" w:space="0" w:color="auto"/>
          </w:divBdr>
          <w:divsChild>
            <w:div w:id="198275606">
              <w:marLeft w:val="0"/>
              <w:marRight w:val="0"/>
              <w:marTop w:val="0"/>
              <w:marBottom w:val="0"/>
              <w:divBdr>
                <w:top w:val="none" w:sz="0" w:space="0" w:color="auto"/>
                <w:left w:val="none" w:sz="0" w:space="0" w:color="auto"/>
                <w:bottom w:val="none" w:sz="0" w:space="0" w:color="auto"/>
                <w:right w:val="none" w:sz="0" w:space="0" w:color="auto"/>
              </w:divBdr>
              <w:divsChild>
                <w:div w:id="1832864793">
                  <w:marLeft w:val="0"/>
                  <w:marRight w:val="0"/>
                  <w:marTop w:val="0"/>
                  <w:marBottom w:val="0"/>
                  <w:divBdr>
                    <w:top w:val="none" w:sz="0" w:space="0" w:color="auto"/>
                    <w:left w:val="none" w:sz="0" w:space="0" w:color="auto"/>
                    <w:bottom w:val="none" w:sz="0" w:space="0" w:color="auto"/>
                    <w:right w:val="none" w:sz="0" w:space="0" w:color="auto"/>
                  </w:divBdr>
                  <w:divsChild>
                    <w:div w:id="884410044">
                      <w:marLeft w:val="0"/>
                      <w:marRight w:val="0"/>
                      <w:marTop w:val="0"/>
                      <w:marBottom w:val="0"/>
                      <w:divBdr>
                        <w:top w:val="none" w:sz="0" w:space="0" w:color="auto"/>
                        <w:left w:val="none" w:sz="0" w:space="0" w:color="auto"/>
                        <w:bottom w:val="none" w:sz="0" w:space="0" w:color="auto"/>
                        <w:right w:val="none" w:sz="0" w:space="0" w:color="auto"/>
                      </w:divBdr>
                      <w:divsChild>
                        <w:div w:id="1746411364">
                          <w:marLeft w:val="0"/>
                          <w:marRight w:val="0"/>
                          <w:marTop w:val="0"/>
                          <w:marBottom w:val="0"/>
                          <w:divBdr>
                            <w:top w:val="none" w:sz="0" w:space="0" w:color="auto"/>
                            <w:left w:val="none" w:sz="0" w:space="0" w:color="auto"/>
                            <w:bottom w:val="none" w:sz="0" w:space="0" w:color="auto"/>
                            <w:right w:val="none" w:sz="0" w:space="0" w:color="auto"/>
                          </w:divBdr>
                        </w:div>
                        <w:div w:id="13966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3973">
      <w:bodyDiv w:val="1"/>
      <w:marLeft w:val="0"/>
      <w:marRight w:val="0"/>
      <w:marTop w:val="0"/>
      <w:marBottom w:val="0"/>
      <w:divBdr>
        <w:top w:val="none" w:sz="0" w:space="0" w:color="auto"/>
        <w:left w:val="none" w:sz="0" w:space="0" w:color="auto"/>
        <w:bottom w:val="none" w:sz="0" w:space="0" w:color="auto"/>
        <w:right w:val="none" w:sz="0" w:space="0" w:color="auto"/>
      </w:divBdr>
      <w:divsChild>
        <w:div w:id="31853468">
          <w:marLeft w:val="0"/>
          <w:marRight w:val="0"/>
          <w:marTop w:val="0"/>
          <w:marBottom w:val="0"/>
          <w:divBdr>
            <w:top w:val="none" w:sz="0" w:space="0" w:color="auto"/>
            <w:left w:val="none" w:sz="0" w:space="0" w:color="auto"/>
            <w:bottom w:val="none" w:sz="0" w:space="0" w:color="auto"/>
            <w:right w:val="none" w:sz="0" w:space="0" w:color="auto"/>
          </w:divBdr>
          <w:divsChild>
            <w:div w:id="332925042">
              <w:marLeft w:val="0"/>
              <w:marRight w:val="0"/>
              <w:marTop w:val="0"/>
              <w:marBottom w:val="0"/>
              <w:divBdr>
                <w:top w:val="none" w:sz="0" w:space="0" w:color="auto"/>
                <w:left w:val="none" w:sz="0" w:space="0" w:color="auto"/>
                <w:bottom w:val="none" w:sz="0" w:space="0" w:color="auto"/>
                <w:right w:val="none" w:sz="0" w:space="0" w:color="auto"/>
              </w:divBdr>
              <w:divsChild>
                <w:div w:id="1471285416">
                  <w:marLeft w:val="0"/>
                  <w:marRight w:val="0"/>
                  <w:marTop w:val="0"/>
                  <w:marBottom w:val="0"/>
                  <w:divBdr>
                    <w:top w:val="none" w:sz="0" w:space="0" w:color="auto"/>
                    <w:left w:val="none" w:sz="0" w:space="0" w:color="auto"/>
                    <w:bottom w:val="none" w:sz="0" w:space="0" w:color="auto"/>
                    <w:right w:val="none" w:sz="0" w:space="0" w:color="auto"/>
                  </w:divBdr>
                  <w:divsChild>
                    <w:div w:id="689600583">
                      <w:marLeft w:val="0"/>
                      <w:marRight w:val="0"/>
                      <w:marTop w:val="0"/>
                      <w:marBottom w:val="0"/>
                      <w:divBdr>
                        <w:top w:val="none" w:sz="0" w:space="0" w:color="auto"/>
                        <w:left w:val="none" w:sz="0" w:space="0" w:color="auto"/>
                        <w:bottom w:val="none" w:sz="0" w:space="0" w:color="auto"/>
                        <w:right w:val="none" w:sz="0" w:space="0" w:color="auto"/>
                      </w:divBdr>
                      <w:divsChild>
                        <w:div w:id="402602726">
                          <w:marLeft w:val="0"/>
                          <w:marRight w:val="0"/>
                          <w:marTop w:val="0"/>
                          <w:marBottom w:val="0"/>
                          <w:divBdr>
                            <w:top w:val="none" w:sz="0" w:space="0" w:color="auto"/>
                            <w:left w:val="none" w:sz="0" w:space="0" w:color="auto"/>
                            <w:bottom w:val="none" w:sz="0" w:space="0" w:color="auto"/>
                            <w:right w:val="none" w:sz="0" w:space="0" w:color="auto"/>
                          </w:divBdr>
                          <w:divsChild>
                            <w:div w:id="16375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6956">
      <w:bodyDiv w:val="1"/>
      <w:marLeft w:val="0"/>
      <w:marRight w:val="0"/>
      <w:marTop w:val="0"/>
      <w:marBottom w:val="0"/>
      <w:divBdr>
        <w:top w:val="none" w:sz="0" w:space="0" w:color="auto"/>
        <w:left w:val="none" w:sz="0" w:space="0" w:color="auto"/>
        <w:bottom w:val="none" w:sz="0" w:space="0" w:color="auto"/>
        <w:right w:val="none" w:sz="0" w:space="0" w:color="auto"/>
      </w:divBdr>
      <w:divsChild>
        <w:div w:id="1281959381">
          <w:marLeft w:val="0"/>
          <w:marRight w:val="0"/>
          <w:marTop w:val="0"/>
          <w:marBottom w:val="0"/>
          <w:divBdr>
            <w:top w:val="none" w:sz="0" w:space="0" w:color="auto"/>
            <w:left w:val="none" w:sz="0" w:space="0" w:color="auto"/>
            <w:bottom w:val="none" w:sz="0" w:space="0" w:color="auto"/>
            <w:right w:val="none" w:sz="0" w:space="0" w:color="auto"/>
          </w:divBdr>
          <w:divsChild>
            <w:div w:id="1132018073">
              <w:marLeft w:val="0"/>
              <w:marRight w:val="0"/>
              <w:marTop w:val="0"/>
              <w:marBottom w:val="0"/>
              <w:divBdr>
                <w:top w:val="none" w:sz="0" w:space="0" w:color="auto"/>
                <w:left w:val="none" w:sz="0" w:space="0" w:color="auto"/>
                <w:bottom w:val="none" w:sz="0" w:space="0" w:color="auto"/>
                <w:right w:val="none" w:sz="0" w:space="0" w:color="auto"/>
              </w:divBdr>
              <w:divsChild>
                <w:div w:id="1585718740">
                  <w:marLeft w:val="0"/>
                  <w:marRight w:val="0"/>
                  <w:marTop w:val="0"/>
                  <w:marBottom w:val="0"/>
                  <w:divBdr>
                    <w:top w:val="none" w:sz="0" w:space="0" w:color="auto"/>
                    <w:left w:val="none" w:sz="0" w:space="0" w:color="auto"/>
                    <w:bottom w:val="none" w:sz="0" w:space="0" w:color="auto"/>
                    <w:right w:val="none" w:sz="0" w:space="0" w:color="auto"/>
                  </w:divBdr>
                  <w:divsChild>
                    <w:div w:id="1808667185">
                      <w:marLeft w:val="0"/>
                      <w:marRight w:val="0"/>
                      <w:marTop w:val="0"/>
                      <w:marBottom w:val="0"/>
                      <w:divBdr>
                        <w:top w:val="none" w:sz="0" w:space="0" w:color="auto"/>
                        <w:left w:val="none" w:sz="0" w:space="0" w:color="auto"/>
                        <w:bottom w:val="none" w:sz="0" w:space="0" w:color="auto"/>
                        <w:right w:val="none" w:sz="0" w:space="0" w:color="auto"/>
                      </w:divBdr>
                      <w:divsChild>
                        <w:div w:id="898635477">
                          <w:marLeft w:val="0"/>
                          <w:marRight w:val="0"/>
                          <w:marTop w:val="0"/>
                          <w:marBottom w:val="0"/>
                          <w:divBdr>
                            <w:top w:val="none" w:sz="0" w:space="0" w:color="auto"/>
                            <w:left w:val="none" w:sz="0" w:space="0" w:color="auto"/>
                            <w:bottom w:val="none" w:sz="0" w:space="0" w:color="auto"/>
                            <w:right w:val="none" w:sz="0" w:space="0" w:color="auto"/>
                          </w:divBdr>
                          <w:divsChild>
                            <w:div w:id="15165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4015">
      <w:bodyDiv w:val="1"/>
      <w:marLeft w:val="0"/>
      <w:marRight w:val="0"/>
      <w:marTop w:val="0"/>
      <w:marBottom w:val="0"/>
      <w:divBdr>
        <w:top w:val="none" w:sz="0" w:space="0" w:color="auto"/>
        <w:left w:val="none" w:sz="0" w:space="0" w:color="auto"/>
        <w:bottom w:val="none" w:sz="0" w:space="0" w:color="auto"/>
        <w:right w:val="none" w:sz="0" w:space="0" w:color="auto"/>
      </w:divBdr>
      <w:divsChild>
        <w:div w:id="929894374">
          <w:marLeft w:val="0"/>
          <w:marRight w:val="0"/>
          <w:marTop w:val="0"/>
          <w:marBottom w:val="0"/>
          <w:divBdr>
            <w:top w:val="none" w:sz="0" w:space="0" w:color="auto"/>
            <w:left w:val="none" w:sz="0" w:space="0" w:color="auto"/>
            <w:bottom w:val="none" w:sz="0" w:space="0" w:color="auto"/>
            <w:right w:val="none" w:sz="0" w:space="0" w:color="auto"/>
          </w:divBdr>
          <w:divsChild>
            <w:div w:id="94714899">
              <w:marLeft w:val="0"/>
              <w:marRight w:val="0"/>
              <w:marTop w:val="0"/>
              <w:marBottom w:val="0"/>
              <w:divBdr>
                <w:top w:val="none" w:sz="0" w:space="0" w:color="auto"/>
                <w:left w:val="none" w:sz="0" w:space="0" w:color="auto"/>
                <w:bottom w:val="none" w:sz="0" w:space="0" w:color="auto"/>
                <w:right w:val="none" w:sz="0" w:space="0" w:color="auto"/>
              </w:divBdr>
              <w:divsChild>
                <w:div w:id="1077243718">
                  <w:marLeft w:val="0"/>
                  <w:marRight w:val="0"/>
                  <w:marTop w:val="0"/>
                  <w:marBottom w:val="0"/>
                  <w:divBdr>
                    <w:top w:val="none" w:sz="0" w:space="0" w:color="auto"/>
                    <w:left w:val="none" w:sz="0" w:space="0" w:color="auto"/>
                    <w:bottom w:val="none" w:sz="0" w:space="0" w:color="auto"/>
                    <w:right w:val="none" w:sz="0" w:space="0" w:color="auto"/>
                  </w:divBdr>
                  <w:divsChild>
                    <w:div w:id="962224190">
                      <w:marLeft w:val="0"/>
                      <w:marRight w:val="0"/>
                      <w:marTop w:val="0"/>
                      <w:marBottom w:val="0"/>
                      <w:divBdr>
                        <w:top w:val="none" w:sz="0" w:space="0" w:color="auto"/>
                        <w:left w:val="none" w:sz="0" w:space="0" w:color="auto"/>
                        <w:bottom w:val="none" w:sz="0" w:space="0" w:color="auto"/>
                        <w:right w:val="none" w:sz="0" w:space="0" w:color="auto"/>
                      </w:divBdr>
                      <w:divsChild>
                        <w:div w:id="526218887">
                          <w:marLeft w:val="0"/>
                          <w:marRight w:val="0"/>
                          <w:marTop w:val="0"/>
                          <w:marBottom w:val="0"/>
                          <w:divBdr>
                            <w:top w:val="none" w:sz="0" w:space="0" w:color="auto"/>
                            <w:left w:val="none" w:sz="0" w:space="0" w:color="auto"/>
                            <w:bottom w:val="none" w:sz="0" w:space="0" w:color="auto"/>
                            <w:right w:val="none" w:sz="0" w:space="0" w:color="auto"/>
                          </w:divBdr>
                        </w:div>
                        <w:div w:id="14036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3505">
      <w:bodyDiv w:val="1"/>
      <w:marLeft w:val="0"/>
      <w:marRight w:val="0"/>
      <w:marTop w:val="0"/>
      <w:marBottom w:val="0"/>
      <w:divBdr>
        <w:top w:val="none" w:sz="0" w:space="0" w:color="auto"/>
        <w:left w:val="none" w:sz="0" w:space="0" w:color="auto"/>
        <w:bottom w:val="none" w:sz="0" w:space="0" w:color="auto"/>
        <w:right w:val="none" w:sz="0" w:space="0" w:color="auto"/>
      </w:divBdr>
      <w:divsChild>
        <w:div w:id="870263967">
          <w:marLeft w:val="0"/>
          <w:marRight w:val="0"/>
          <w:marTop w:val="0"/>
          <w:marBottom w:val="0"/>
          <w:divBdr>
            <w:top w:val="none" w:sz="0" w:space="0" w:color="auto"/>
            <w:left w:val="none" w:sz="0" w:space="0" w:color="auto"/>
            <w:bottom w:val="none" w:sz="0" w:space="0" w:color="auto"/>
            <w:right w:val="none" w:sz="0" w:space="0" w:color="auto"/>
          </w:divBdr>
          <w:divsChild>
            <w:div w:id="572199408">
              <w:marLeft w:val="0"/>
              <w:marRight w:val="0"/>
              <w:marTop w:val="0"/>
              <w:marBottom w:val="0"/>
              <w:divBdr>
                <w:top w:val="none" w:sz="0" w:space="0" w:color="auto"/>
                <w:left w:val="none" w:sz="0" w:space="0" w:color="auto"/>
                <w:bottom w:val="none" w:sz="0" w:space="0" w:color="auto"/>
                <w:right w:val="none" w:sz="0" w:space="0" w:color="auto"/>
              </w:divBdr>
              <w:divsChild>
                <w:div w:id="670838358">
                  <w:marLeft w:val="0"/>
                  <w:marRight w:val="0"/>
                  <w:marTop w:val="0"/>
                  <w:marBottom w:val="0"/>
                  <w:divBdr>
                    <w:top w:val="none" w:sz="0" w:space="0" w:color="auto"/>
                    <w:left w:val="none" w:sz="0" w:space="0" w:color="auto"/>
                    <w:bottom w:val="none" w:sz="0" w:space="0" w:color="auto"/>
                    <w:right w:val="none" w:sz="0" w:space="0" w:color="auto"/>
                  </w:divBdr>
                  <w:divsChild>
                    <w:div w:id="998195853">
                      <w:marLeft w:val="0"/>
                      <w:marRight w:val="0"/>
                      <w:marTop w:val="0"/>
                      <w:marBottom w:val="0"/>
                      <w:divBdr>
                        <w:top w:val="none" w:sz="0" w:space="0" w:color="auto"/>
                        <w:left w:val="none" w:sz="0" w:space="0" w:color="auto"/>
                        <w:bottom w:val="none" w:sz="0" w:space="0" w:color="auto"/>
                        <w:right w:val="none" w:sz="0" w:space="0" w:color="auto"/>
                      </w:divBdr>
                      <w:divsChild>
                        <w:div w:id="93521528">
                          <w:marLeft w:val="0"/>
                          <w:marRight w:val="0"/>
                          <w:marTop w:val="0"/>
                          <w:marBottom w:val="0"/>
                          <w:divBdr>
                            <w:top w:val="none" w:sz="0" w:space="0" w:color="auto"/>
                            <w:left w:val="none" w:sz="0" w:space="0" w:color="auto"/>
                            <w:bottom w:val="none" w:sz="0" w:space="0" w:color="auto"/>
                            <w:right w:val="none" w:sz="0" w:space="0" w:color="auto"/>
                          </w:divBdr>
                        </w:div>
                        <w:div w:id="5806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8153">
      <w:bodyDiv w:val="1"/>
      <w:marLeft w:val="0"/>
      <w:marRight w:val="0"/>
      <w:marTop w:val="0"/>
      <w:marBottom w:val="0"/>
      <w:divBdr>
        <w:top w:val="none" w:sz="0" w:space="0" w:color="auto"/>
        <w:left w:val="none" w:sz="0" w:space="0" w:color="auto"/>
        <w:bottom w:val="none" w:sz="0" w:space="0" w:color="auto"/>
        <w:right w:val="none" w:sz="0" w:space="0" w:color="auto"/>
      </w:divBdr>
      <w:divsChild>
        <w:div w:id="2146194578">
          <w:marLeft w:val="0"/>
          <w:marRight w:val="0"/>
          <w:marTop w:val="0"/>
          <w:marBottom w:val="0"/>
          <w:divBdr>
            <w:top w:val="none" w:sz="0" w:space="0" w:color="auto"/>
            <w:left w:val="none" w:sz="0" w:space="0" w:color="auto"/>
            <w:bottom w:val="none" w:sz="0" w:space="0" w:color="auto"/>
            <w:right w:val="none" w:sz="0" w:space="0" w:color="auto"/>
          </w:divBdr>
          <w:divsChild>
            <w:div w:id="112750520">
              <w:marLeft w:val="0"/>
              <w:marRight w:val="0"/>
              <w:marTop w:val="0"/>
              <w:marBottom w:val="0"/>
              <w:divBdr>
                <w:top w:val="none" w:sz="0" w:space="0" w:color="auto"/>
                <w:left w:val="none" w:sz="0" w:space="0" w:color="auto"/>
                <w:bottom w:val="none" w:sz="0" w:space="0" w:color="auto"/>
                <w:right w:val="none" w:sz="0" w:space="0" w:color="auto"/>
              </w:divBdr>
              <w:divsChild>
                <w:div w:id="184253929">
                  <w:marLeft w:val="0"/>
                  <w:marRight w:val="0"/>
                  <w:marTop w:val="0"/>
                  <w:marBottom w:val="0"/>
                  <w:divBdr>
                    <w:top w:val="none" w:sz="0" w:space="0" w:color="auto"/>
                    <w:left w:val="none" w:sz="0" w:space="0" w:color="auto"/>
                    <w:bottom w:val="none" w:sz="0" w:space="0" w:color="auto"/>
                    <w:right w:val="none" w:sz="0" w:space="0" w:color="auto"/>
                  </w:divBdr>
                  <w:divsChild>
                    <w:div w:id="1112699735">
                      <w:marLeft w:val="0"/>
                      <w:marRight w:val="0"/>
                      <w:marTop w:val="0"/>
                      <w:marBottom w:val="0"/>
                      <w:divBdr>
                        <w:top w:val="none" w:sz="0" w:space="0" w:color="auto"/>
                        <w:left w:val="none" w:sz="0" w:space="0" w:color="auto"/>
                        <w:bottom w:val="none" w:sz="0" w:space="0" w:color="auto"/>
                        <w:right w:val="none" w:sz="0" w:space="0" w:color="auto"/>
                      </w:divBdr>
                      <w:divsChild>
                        <w:div w:id="1507943865">
                          <w:marLeft w:val="0"/>
                          <w:marRight w:val="0"/>
                          <w:marTop w:val="0"/>
                          <w:marBottom w:val="0"/>
                          <w:divBdr>
                            <w:top w:val="none" w:sz="0" w:space="0" w:color="auto"/>
                            <w:left w:val="none" w:sz="0" w:space="0" w:color="auto"/>
                            <w:bottom w:val="none" w:sz="0" w:space="0" w:color="auto"/>
                            <w:right w:val="none" w:sz="0" w:space="0" w:color="auto"/>
                          </w:divBdr>
                        </w:div>
                        <w:div w:id="1955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6542">
      <w:bodyDiv w:val="1"/>
      <w:marLeft w:val="0"/>
      <w:marRight w:val="0"/>
      <w:marTop w:val="0"/>
      <w:marBottom w:val="0"/>
      <w:divBdr>
        <w:top w:val="none" w:sz="0" w:space="0" w:color="auto"/>
        <w:left w:val="none" w:sz="0" w:space="0" w:color="auto"/>
        <w:bottom w:val="none" w:sz="0" w:space="0" w:color="auto"/>
        <w:right w:val="none" w:sz="0" w:space="0" w:color="auto"/>
      </w:divBdr>
      <w:divsChild>
        <w:div w:id="1692103314">
          <w:marLeft w:val="0"/>
          <w:marRight w:val="0"/>
          <w:marTop w:val="0"/>
          <w:marBottom w:val="0"/>
          <w:divBdr>
            <w:top w:val="none" w:sz="0" w:space="0" w:color="auto"/>
            <w:left w:val="none" w:sz="0" w:space="0" w:color="auto"/>
            <w:bottom w:val="none" w:sz="0" w:space="0" w:color="auto"/>
            <w:right w:val="none" w:sz="0" w:space="0" w:color="auto"/>
          </w:divBdr>
          <w:divsChild>
            <w:div w:id="1180268582">
              <w:marLeft w:val="0"/>
              <w:marRight w:val="0"/>
              <w:marTop w:val="0"/>
              <w:marBottom w:val="0"/>
              <w:divBdr>
                <w:top w:val="none" w:sz="0" w:space="0" w:color="auto"/>
                <w:left w:val="none" w:sz="0" w:space="0" w:color="auto"/>
                <w:bottom w:val="none" w:sz="0" w:space="0" w:color="auto"/>
                <w:right w:val="none" w:sz="0" w:space="0" w:color="auto"/>
              </w:divBdr>
              <w:divsChild>
                <w:div w:id="321393817">
                  <w:marLeft w:val="0"/>
                  <w:marRight w:val="0"/>
                  <w:marTop w:val="0"/>
                  <w:marBottom w:val="0"/>
                  <w:divBdr>
                    <w:top w:val="none" w:sz="0" w:space="0" w:color="auto"/>
                    <w:left w:val="none" w:sz="0" w:space="0" w:color="auto"/>
                    <w:bottom w:val="none" w:sz="0" w:space="0" w:color="auto"/>
                    <w:right w:val="none" w:sz="0" w:space="0" w:color="auto"/>
                  </w:divBdr>
                  <w:divsChild>
                    <w:div w:id="1662467921">
                      <w:marLeft w:val="0"/>
                      <w:marRight w:val="0"/>
                      <w:marTop w:val="0"/>
                      <w:marBottom w:val="0"/>
                      <w:divBdr>
                        <w:top w:val="none" w:sz="0" w:space="0" w:color="auto"/>
                        <w:left w:val="none" w:sz="0" w:space="0" w:color="auto"/>
                        <w:bottom w:val="none" w:sz="0" w:space="0" w:color="auto"/>
                        <w:right w:val="none" w:sz="0" w:space="0" w:color="auto"/>
                      </w:divBdr>
                      <w:divsChild>
                        <w:div w:id="970595812">
                          <w:marLeft w:val="0"/>
                          <w:marRight w:val="0"/>
                          <w:marTop w:val="0"/>
                          <w:marBottom w:val="0"/>
                          <w:divBdr>
                            <w:top w:val="none" w:sz="0" w:space="0" w:color="auto"/>
                            <w:left w:val="none" w:sz="0" w:space="0" w:color="auto"/>
                            <w:bottom w:val="none" w:sz="0" w:space="0" w:color="auto"/>
                            <w:right w:val="none" w:sz="0" w:space="0" w:color="auto"/>
                          </w:divBdr>
                        </w:div>
                        <w:div w:id="1007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FCFD-3A02-45A6-9ADD-BFCEA203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D29C26-9672-4DE6-91A7-DAC15CF94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A6605-F859-47AF-9B2B-E217D791C83E}">
  <ds:schemaRefs>
    <ds:schemaRef ds:uri="http://schemas.microsoft.com/sharepoint/v3/contenttype/forms"/>
  </ds:schemaRefs>
</ds:datastoreItem>
</file>

<file path=customXml/itemProps4.xml><?xml version="1.0" encoding="utf-8"?>
<ds:datastoreItem xmlns:ds="http://schemas.openxmlformats.org/officeDocument/2006/customXml" ds:itemID="{572E3FE4-BDF8-43D6-BB52-88DDB115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8149</Words>
  <Characters>46453</Characters>
  <Application>Microsoft Office Word</Application>
  <DocSecurity>0</DocSecurity>
  <Lines>387</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2017-12-19T14:10:00Z</dcterms:created>
  <dcterms:modified xsi:type="dcterms:W3CDTF">2017-12-19T14:10:00Z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35637/04</vt:lpwstr>
  </property>
  <property fmtid="{D5CDD505-2E9C-101B-9397-08002B2CF9AE}" pid="4" name="CASEID">
    <vt:lpwstr>320511</vt:lpwstr>
  </property>
  <property fmtid="{D5CDD505-2E9C-101B-9397-08002B2CF9AE}" pid="5" name="ContentTypeId">
    <vt:lpwstr>0x010100558EB02BDB9E204AB350EDD385B68E10</vt:lpwstr>
  </property>
</Properties>
</file>